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DB4D55C" w14:textId="77777777" w:rsidTr="000653D7">
        <w:tc>
          <w:tcPr>
            <w:tcW w:w="1908" w:type="dxa"/>
            <w:shd w:val="clear" w:color="auto" w:fill="F2F2F2"/>
          </w:tcPr>
          <w:p w14:paraId="2E9592B7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B2A380B" w14:textId="698C6ECC" w:rsidR="00D74263" w:rsidRPr="00DE703B" w:rsidRDefault="0078779A" w:rsidP="004806C6">
            <w:pPr>
              <w:rPr>
                <w:rFonts w:ascii="Century Gothic" w:hAnsi="Century Gothic"/>
                <w:b/>
              </w:rPr>
            </w:pPr>
            <w:bookmarkStart w:id="0" w:name="_Hlk69372482"/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Lead</w:t>
            </w:r>
            <w:r w:rsidR="00EE3680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HCV Specialist and </w:t>
            </w: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H</w:t>
            </w:r>
            <w:r w:rsidR="004404A6"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ousing Based Case Manager</w:t>
            </w:r>
            <w:r w:rsidR="00B11538" w:rsidRPr="00DE703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  <w:bookmarkEnd w:id="0"/>
          </w:p>
        </w:tc>
      </w:tr>
      <w:tr w:rsidR="00D74263" w:rsidRPr="00B475DD" w14:paraId="73E04C16" w14:textId="77777777" w:rsidTr="000653D7">
        <w:tc>
          <w:tcPr>
            <w:tcW w:w="1908" w:type="dxa"/>
            <w:shd w:val="clear" w:color="auto" w:fill="F2F2F2"/>
          </w:tcPr>
          <w:p w14:paraId="7D6A22AE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BC15B81" w14:textId="77777777" w:rsidR="00D74263" w:rsidRPr="00DE703B" w:rsidRDefault="00B11538" w:rsidP="004806C6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Community Services </w:t>
            </w:r>
          </w:p>
        </w:tc>
      </w:tr>
      <w:tr w:rsidR="00D74263" w:rsidRPr="00B475DD" w14:paraId="7CA480E1" w14:textId="77777777" w:rsidTr="000653D7">
        <w:tc>
          <w:tcPr>
            <w:tcW w:w="1908" w:type="dxa"/>
            <w:shd w:val="clear" w:color="auto" w:fill="F2F2F2"/>
          </w:tcPr>
          <w:p w14:paraId="7ED3DB4E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0912E28" w14:textId="27E07069" w:rsidR="00D74263" w:rsidRPr="00DE703B" w:rsidRDefault="00BB4E18" w:rsidP="004806C6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D74263" w:rsidRPr="00B475DD" w14:paraId="4F4896B3" w14:textId="77777777" w:rsidTr="000653D7">
        <w:tc>
          <w:tcPr>
            <w:tcW w:w="1908" w:type="dxa"/>
            <w:shd w:val="clear" w:color="auto" w:fill="F2F2F2"/>
          </w:tcPr>
          <w:p w14:paraId="4DF13B76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A83044B" w14:textId="3596EB47" w:rsidR="00D74263" w:rsidRPr="00DE703B" w:rsidRDefault="003464A4" w:rsidP="004806C6">
            <w:pPr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DS</w:t>
            </w:r>
          </w:p>
        </w:tc>
      </w:tr>
      <w:tr w:rsidR="00D74263" w:rsidRPr="00B475DD" w14:paraId="3997B276" w14:textId="77777777" w:rsidTr="000653D7">
        <w:tc>
          <w:tcPr>
            <w:tcW w:w="1908" w:type="dxa"/>
            <w:shd w:val="clear" w:color="auto" w:fill="F2F2F2"/>
          </w:tcPr>
          <w:p w14:paraId="2ECA289F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C851C34" w14:textId="31EAA6C4" w:rsidR="00D74263" w:rsidRPr="00DE703B" w:rsidRDefault="00B11538" w:rsidP="00516A0F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DE703B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2AE8D556" w14:textId="77777777" w:rsidTr="000653D7">
        <w:tc>
          <w:tcPr>
            <w:tcW w:w="1908" w:type="dxa"/>
            <w:shd w:val="clear" w:color="auto" w:fill="F2F2F2"/>
          </w:tcPr>
          <w:p w14:paraId="0BA61BDB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E8762DE" w14:textId="77777777" w:rsidR="00D74263" w:rsidRPr="00DE703B" w:rsidRDefault="00B11538" w:rsidP="00B11538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5DA61C1B" w14:textId="77777777" w:rsidTr="000653D7">
        <w:tc>
          <w:tcPr>
            <w:tcW w:w="1908" w:type="dxa"/>
            <w:shd w:val="clear" w:color="auto" w:fill="F2F2F2"/>
          </w:tcPr>
          <w:p w14:paraId="414D134B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4E9EFEC" w14:textId="4A4BC89C" w:rsidR="00D74263" w:rsidRPr="00DE703B" w:rsidRDefault="00340918" w:rsidP="00516A0F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Sarah Hughes</w:t>
            </w:r>
          </w:p>
        </w:tc>
      </w:tr>
      <w:tr w:rsidR="00D74263" w:rsidRPr="00B475DD" w14:paraId="019897EC" w14:textId="77777777" w:rsidTr="000653D7">
        <w:tc>
          <w:tcPr>
            <w:tcW w:w="1908" w:type="dxa"/>
            <w:shd w:val="clear" w:color="auto" w:fill="F2F2F2"/>
          </w:tcPr>
          <w:p w14:paraId="48911CD0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20B2BB6" w14:textId="305BC90A" w:rsidR="00D74263" w:rsidRPr="00DE703B" w:rsidRDefault="00DE703B" w:rsidP="00516A0F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AD6B8D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April 15,</w:t>
            </w:r>
            <w:r w:rsidR="00EE3680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 xml:space="preserve"> 2021</w:t>
            </w: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03AF233" w14:textId="77777777" w:rsidTr="000653D7">
        <w:tc>
          <w:tcPr>
            <w:tcW w:w="9576" w:type="dxa"/>
            <w:gridSpan w:val="2"/>
            <w:shd w:val="clear" w:color="auto" w:fill="EEECE1"/>
          </w:tcPr>
          <w:p w14:paraId="5608F20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430A888" w14:textId="77777777" w:rsidTr="006477EF">
        <w:tc>
          <w:tcPr>
            <w:tcW w:w="9576" w:type="dxa"/>
            <w:gridSpan w:val="2"/>
          </w:tcPr>
          <w:p w14:paraId="606A6392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E703B">
              <w:rPr>
                <w:rFonts w:ascii="Century Gothic" w:hAnsi="Century Gothic"/>
              </w:rPr>
              <w:t>Purpose:</w:t>
            </w:r>
          </w:p>
          <w:p w14:paraId="3AF56BAD" w14:textId="7E0D685D" w:rsidR="00D74263" w:rsidRPr="00DE703B" w:rsidRDefault="00B11538" w:rsidP="00DE703B">
            <w:pPr>
              <w:pStyle w:val="Label"/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The</w:t>
            </w:r>
            <w:r w:rsidR="0078779A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Lead </w:t>
            </w:r>
            <w:r w:rsidR="00EE3680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HCV Specialist and </w:t>
            </w:r>
            <w:r w:rsidR="004404A6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Housing Based Case Man</w:t>
            </w:r>
            <w:r w:rsidR="00AD7ABD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4404A6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ger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will work in partnership with </w:t>
            </w:r>
            <w:r w:rsidR="00EE3680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Tipp of the Mitt and 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4404A6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Northwest Michigan Coalition to End Homelessness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to administer </w:t>
            </w:r>
            <w:r w:rsidR="00076EE4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Homeless Prevention Programming offered through NMCAA.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 </w:t>
            </w:r>
            <w:r w:rsidR="00076EE4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340918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Lead</w:t>
            </w:r>
            <w:r w:rsidR="00EE3680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HCV Specialist and </w:t>
            </w:r>
            <w:r w:rsidR="00076EE4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Housing Based Case Manager will act as a leader in the community advocating for an end to homelessness.  </w:t>
            </w:r>
          </w:p>
        </w:tc>
      </w:tr>
      <w:tr w:rsidR="00D74263" w:rsidRPr="00B475DD" w14:paraId="550E3EA9" w14:textId="77777777" w:rsidTr="006B53FB">
        <w:trPr>
          <w:trHeight w:val="773"/>
        </w:trPr>
        <w:tc>
          <w:tcPr>
            <w:tcW w:w="9576" w:type="dxa"/>
            <w:gridSpan w:val="2"/>
          </w:tcPr>
          <w:p w14:paraId="09BE5DB3" w14:textId="3302283A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 xml:space="preserve">Essential </w:t>
            </w:r>
            <w:r w:rsidR="00DE703B">
              <w:rPr>
                <w:rFonts w:ascii="Century Gothic" w:hAnsi="Century Gothic"/>
                <w:color w:val="auto"/>
              </w:rPr>
              <w:t>F</w:t>
            </w:r>
            <w:r w:rsidRPr="00DE703B">
              <w:rPr>
                <w:rFonts w:ascii="Century Gothic" w:hAnsi="Century Gothic"/>
                <w:color w:val="auto"/>
              </w:rPr>
              <w:t>unctions:</w:t>
            </w:r>
          </w:p>
          <w:p w14:paraId="5AD5FF3B" w14:textId="0F55A4AB" w:rsidR="00340918" w:rsidRPr="00DE703B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Provide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Leadership and support to Housing based case managers who are on the Homeless Prevention Homeless Programs </w:t>
            </w:r>
            <w:r w:rsidR="00DE703B">
              <w:rPr>
                <w:rFonts w:ascii="Century Gothic" w:hAnsi="Century Gothic"/>
                <w:b w:val="0"/>
                <w:bCs/>
                <w:color w:val="auto"/>
              </w:rPr>
              <w:t>t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eam.</w:t>
            </w:r>
          </w:p>
          <w:p w14:paraId="41AECB5C" w14:textId="74B8626F" w:rsidR="0078779A" w:rsidRPr="00DE703B" w:rsidRDefault="0078779A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Be a liaison between HP team members and </w:t>
            </w:r>
            <w:r w:rsidR="00EE3680">
              <w:rPr>
                <w:rFonts w:ascii="Century Gothic" w:hAnsi="Century Gothic"/>
                <w:b w:val="0"/>
                <w:bCs/>
                <w:color w:val="auto"/>
              </w:rPr>
              <w:t xml:space="preserve">Tipp of the Mitt concerning HCV </w:t>
            </w:r>
            <w:r w:rsidR="004114A3">
              <w:rPr>
                <w:rFonts w:ascii="Century Gothic" w:hAnsi="Century Gothic"/>
                <w:b w:val="0"/>
                <w:bCs/>
                <w:color w:val="auto"/>
              </w:rPr>
              <w:t>processes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. </w:t>
            </w:r>
          </w:p>
          <w:p w14:paraId="69E82974" w14:textId="6EBFB3D1" w:rsidR="00340918" w:rsidRPr="00DE703B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Demonstrate knowledge and expertise 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with the </w:t>
            </w:r>
            <w:r w:rsidR="00EE3680">
              <w:rPr>
                <w:rFonts w:ascii="Century Gothic" w:hAnsi="Century Gothic"/>
                <w:b w:val="0"/>
                <w:bCs/>
                <w:color w:val="auto"/>
              </w:rPr>
              <w:t>HCV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system 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as a case manager and establish meetings 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when needed 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>with team members to foster learning, and address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EE3680">
              <w:rPr>
                <w:rFonts w:ascii="Century Gothic" w:hAnsi="Century Gothic"/>
                <w:b w:val="0"/>
                <w:bCs/>
                <w:color w:val="auto"/>
              </w:rPr>
              <w:t>HCV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requirements. </w:t>
            </w:r>
          </w:p>
          <w:p w14:paraId="462EA436" w14:textId="325FCB47" w:rsidR="00340918" w:rsidRPr="00DE703B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Attend Community meetings, trainings and obtain updated information on </w:t>
            </w:r>
            <w:r w:rsidR="00EE3680">
              <w:rPr>
                <w:rFonts w:ascii="Century Gothic" w:hAnsi="Century Gothic"/>
                <w:b w:val="0"/>
                <w:bCs/>
                <w:color w:val="auto"/>
              </w:rPr>
              <w:t>HCVs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; making sure to share and instruct team members on any changes in procedure. </w:t>
            </w:r>
          </w:p>
          <w:p w14:paraId="511CAA37" w14:textId="653C8B1E" w:rsidR="00340918" w:rsidRDefault="00A54EA3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Aid Supervisors and Managers </w:t>
            </w:r>
            <w:r w:rsidR="004114A3" w:rsidRPr="00DE703B">
              <w:rPr>
                <w:rFonts w:ascii="Century Gothic" w:hAnsi="Century Gothic"/>
                <w:b w:val="0"/>
                <w:bCs/>
                <w:color w:val="auto"/>
              </w:rPr>
              <w:t>regarding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EE3680">
              <w:rPr>
                <w:rFonts w:ascii="Century Gothic" w:hAnsi="Century Gothic"/>
                <w:b w:val="0"/>
                <w:bCs/>
                <w:color w:val="auto"/>
              </w:rPr>
              <w:t>HCV monthly Audit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requirements and corrections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. </w:t>
            </w:r>
          </w:p>
          <w:p w14:paraId="6CF262AD" w14:textId="77777777" w:rsidR="00C87A4E" w:rsidRPr="00DE703B" w:rsidRDefault="00C87A4E" w:rsidP="00C87A4E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Place eligible individuals and families on the MSHDA Housing Choice Voucher with Homeless Preference waiting list.  HRS to additionally complete 120-day re-certification for applicable clients within the MSHDA HCV applicant portal.  </w:t>
            </w:r>
          </w:p>
          <w:p w14:paraId="3E902DB5" w14:textId="1D7D2382" w:rsidR="00C87A4E" w:rsidRPr="00DE703B" w:rsidRDefault="00C87A4E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Fonts w:ascii="Century Gothic" w:hAnsi="Century Gothic"/>
                <w:b w:val="0"/>
                <w:bCs/>
                <w:color w:val="auto"/>
              </w:rPr>
              <w:t xml:space="preserve">Create a tracking and renewal system for the clients placed on HCV’s through NMCAA programing.  </w:t>
            </w:r>
          </w:p>
          <w:p w14:paraId="671D4BE8" w14:textId="561F4EB0" w:rsidR="00D74263" w:rsidRPr="00DE703B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Provide </w:t>
            </w:r>
            <w:r w:rsidR="00B11538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strengths based, client-centered housing focused case management to individuals and families exiting homelessness.  The housing focused case management may include development of a crisis plan, a guest policy, budgeting, rental payment assistance, linkage and referral to other applicable community resources and supports, as well as housing related goal development.  </w:t>
            </w:r>
          </w:p>
          <w:p w14:paraId="69F5DFBE" w14:textId="77777777" w:rsidR="00B11538" w:rsidRPr="00DE703B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Create a housing focused plan to resolve the housing crisis and/or prevent homelessness that will stabilize the individual or family’s housing situation.  The HRS will assist clients in creating goals and setting up a network of resources that will help them to maintain permanent housing.  Resources may include but are not limited to: DHHS, Community Mental Health, Addiction Treatment Services, Michigan Works!, NMCAA services (Head Start, Senior Nutrition, Financial Management Services etc.) and/or domestic violence counseling.  </w:t>
            </w:r>
          </w:p>
          <w:p w14:paraId="18955B69" w14:textId="77777777" w:rsidR="00B11538" w:rsidRPr="00DE703B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Network with area shelters, human service providers, </w:t>
            </w:r>
            <w:r w:rsidR="004404A6" w:rsidRPr="00DE703B">
              <w:rPr>
                <w:rFonts w:ascii="Century Gothic" w:hAnsi="Century Gothic"/>
                <w:b w:val="0"/>
                <w:bCs/>
                <w:color w:val="auto"/>
              </w:rPr>
              <w:t>the Northwest Michigan Coalition to End Homelessness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and other agencies to </w:t>
            </w:r>
            <w:r w:rsidR="004404A6" w:rsidRPr="00DE703B">
              <w:rPr>
                <w:rFonts w:ascii="Century Gothic" w:hAnsi="Century Gothic"/>
                <w:b w:val="0"/>
                <w:bCs/>
                <w:color w:val="auto"/>
              </w:rPr>
              <w:t>maintain a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strong Coordinated Entry into the Homeless Response System.  </w:t>
            </w:r>
          </w:p>
          <w:p w14:paraId="34E08763" w14:textId="77777777" w:rsidR="00B11538" w:rsidRPr="00DE703B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lastRenderedPageBreak/>
              <w:t>Provide financial assistance to eligible clients through the NMC</w:t>
            </w:r>
            <w:r w:rsidR="00596BDD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AA Homeless Prevention programs.  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4404A6" w:rsidRPr="00DE703B">
              <w:rPr>
                <w:rFonts w:ascii="Century Gothic" w:hAnsi="Century Gothic"/>
                <w:b w:val="0"/>
                <w:bCs/>
                <w:color w:val="auto"/>
              </w:rPr>
              <w:t>Housing Based Case Manager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will learn program guidelines, eligibility requirements, and will follow them appropriately to keep in compliance with the grant.  </w:t>
            </w:r>
          </w:p>
          <w:p w14:paraId="24B6BC4E" w14:textId="03E7D039" w:rsidR="000142C8" w:rsidRPr="00DE703B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Complete a Service Prioritization Decision Assistance Tool (SPDAT or F-SPDAT) for all enrolled clients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to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use to as a tool in developing a housing plan and retaining permanent housing.  </w:t>
            </w:r>
          </w:p>
          <w:p w14:paraId="317015AE" w14:textId="7FB405AE" w:rsidR="004404A6" w:rsidRPr="00DE703B" w:rsidRDefault="004404A6" w:rsidP="004404A6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Engage new landlords who are willing to work with homeless prevention programming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to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build housing partnerships and housing stock throughout the coverage area. </w:t>
            </w:r>
          </w:p>
          <w:p w14:paraId="51604EAB" w14:textId="77777777" w:rsidR="00A54EA3" w:rsidRPr="00DE703B" w:rsidRDefault="004404A6" w:rsidP="00A54EA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 w:cs="Arial"/>
                <w:b w:val="0"/>
                <w:bCs/>
                <w:color w:val="auto"/>
              </w:rPr>
              <w:t xml:space="preserve">Maintain appropriate working relationship with existing landlords </w:t>
            </w:r>
            <w:r w:rsidR="00340918" w:rsidRPr="00DE703B">
              <w:rPr>
                <w:rFonts w:ascii="Century Gothic" w:hAnsi="Century Gothic" w:cs="Arial"/>
                <w:b w:val="0"/>
                <w:bCs/>
                <w:color w:val="auto"/>
              </w:rPr>
              <w:t>to</w:t>
            </w:r>
            <w:r w:rsidRPr="00DE703B">
              <w:rPr>
                <w:rFonts w:ascii="Century Gothic" w:hAnsi="Century Gothic" w:cs="Arial"/>
                <w:b w:val="0"/>
                <w:bCs/>
                <w:color w:val="auto"/>
              </w:rPr>
              <w:t xml:space="preserve"> foster the tenant/landlord relationships as well as to serve as an advocate for clients.  </w:t>
            </w:r>
          </w:p>
          <w:p w14:paraId="0C17A975" w14:textId="12E0B3D9" w:rsidR="000142C8" w:rsidRPr="00DE703B" w:rsidRDefault="000142C8" w:rsidP="00A54EA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Complete a Homeless Management Information System (HMIS) profile and maintain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client’s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information on the system.  All client files are to be maintained using a paperless system and electronic forms as provided.  Complete entry/exit and SPDAT live as they meet and work with their clients. </w:t>
            </w:r>
          </w:p>
          <w:p w14:paraId="02CC94D8" w14:textId="09317A2A" w:rsidR="000142C8" w:rsidRPr="00DE703B" w:rsidRDefault="0034091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>Always maintain a 94% data quality/completeness percentage for HMIS entry</w:t>
            </w:r>
            <w:r w:rsidR="000142C8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. </w:t>
            </w:r>
          </w:p>
          <w:p w14:paraId="7D76E3CE" w14:textId="77777777" w:rsidR="000142C8" w:rsidRPr="00DE703B" w:rsidRDefault="000142C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Perform other duties as requested. </w:t>
            </w:r>
          </w:p>
        </w:tc>
      </w:tr>
      <w:tr w:rsidR="00D74263" w:rsidRPr="00B475DD" w14:paraId="6C6445FB" w14:textId="77777777" w:rsidTr="00DE703B">
        <w:trPr>
          <w:trHeight w:val="827"/>
        </w:trPr>
        <w:tc>
          <w:tcPr>
            <w:tcW w:w="9576" w:type="dxa"/>
            <w:gridSpan w:val="2"/>
          </w:tcPr>
          <w:p w14:paraId="1E86CEA9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4E59F6F7" w14:textId="453F6295" w:rsidR="00D74263" w:rsidRPr="00DE703B" w:rsidRDefault="000142C8" w:rsidP="00B475DD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effectively and efficient perform the essential function for the betterment of NMCAA and our communities. </w:t>
            </w:r>
          </w:p>
        </w:tc>
      </w:tr>
      <w:tr w:rsidR="00D74263" w:rsidRPr="00B475DD" w14:paraId="57C58636" w14:textId="77777777" w:rsidTr="00B453C1">
        <w:trPr>
          <w:trHeight w:val="890"/>
        </w:trPr>
        <w:tc>
          <w:tcPr>
            <w:tcW w:w="9576" w:type="dxa"/>
            <w:gridSpan w:val="2"/>
          </w:tcPr>
          <w:p w14:paraId="5DDDAFBC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Measured by:</w:t>
            </w:r>
          </w:p>
          <w:p w14:paraId="1CAB9B63" w14:textId="01D20859" w:rsidR="00D74263" w:rsidRPr="00DE703B" w:rsidRDefault="000142C8" w:rsidP="00DE703B">
            <w:pPr>
              <w:pStyle w:val="ListParagraph"/>
              <w:numPr>
                <w:ilvl w:val="0"/>
                <w:numId w:val="13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Annual performance reviews</w:t>
            </w:r>
          </w:p>
          <w:p w14:paraId="7E74E181" w14:textId="0D88F395" w:rsidR="000142C8" w:rsidRPr="00DE703B" w:rsidRDefault="000142C8" w:rsidP="00DE703B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Annual ROMA reports </w:t>
            </w:r>
          </w:p>
          <w:p w14:paraId="33F4F771" w14:textId="0BC9A441" w:rsidR="00D74263" w:rsidRPr="00DE703B" w:rsidRDefault="000142C8" w:rsidP="006477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Ongoing assessment </w:t>
            </w:r>
          </w:p>
        </w:tc>
      </w:tr>
      <w:tr w:rsidR="00D74263" w:rsidRPr="00B475DD" w14:paraId="273CA557" w14:textId="77777777" w:rsidTr="00DE703B">
        <w:trPr>
          <w:trHeight w:val="656"/>
        </w:trPr>
        <w:tc>
          <w:tcPr>
            <w:tcW w:w="9576" w:type="dxa"/>
            <w:gridSpan w:val="2"/>
          </w:tcPr>
          <w:p w14:paraId="4FBAAF7D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Education:</w:t>
            </w:r>
          </w:p>
          <w:p w14:paraId="47EB4180" w14:textId="4AD3CE83" w:rsidR="00D74263" w:rsidRPr="00DE703B" w:rsidRDefault="00DF7B2E" w:rsidP="00DE703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BA/BS in psychology, social work, human services</w:t>
            </w:r>
            <w:r w:rsidR="00DE703B">
              <w:rPr>
                <w:rStyle w:val="PlaceholderText"/>
                <w:rFonts w:ascii="Century Gothic" w:hAnsi="Century Gothic"/>
                <w:bCs/>
                <w:color w:val="auto"/>
              </w:rPr>
              <w:t>,</w:t>
            </w: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or related field preferred. </w:t>
            </w:r>
          </w:p>
        </w:tc>
      </w:tr>
      <w:tr w:rsidR="00D74263" w:rsidRPr="00B475DD" w14:paraId="0DBD4BBB" w14:textId="77777777" w:rsidTr="00DE703B">
        <w:trPr>
          <w:trHeight w:val="620"/>
        </w:trPr>
        <w:tc>
          <w:tcPr>
            <w:tcW w:w="9576" w:type="dxa"/>
            <w:gridSpan w:val="2"/>
          </w:tcPr>
          <w:p w14:paraId="5C9FCC47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Experience:</w:t>
            </w:r>
          </w:p>
          <w:p w14:paraId="563D6E4C" w14:textId="2C6EE434" w:rsidR="00D74263" w:rsidRPr="00DE703B" w:rsidRDefault="00DF7B2E" w:rsidP="00DE703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>A minimum of 2 years</w:t>
            </w:r>
            <w:r w:rsidR="00DE703B">
              <w:rPr>
                <w:rFonts w:ascii="Century Gothic" w:hAnsi="Century Gothic"/>
                <w:bCs/>
              </w:rPr>
              <w:t>’ relevant experience.</w:t>
            </w:r>
            <w:r w:rsidRPr="00DE703B"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D74263" w:rsidRPr="00B475DD" w14:paraId="798D3D50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D74263" w:rsidRPr="00DE703B" w:rsidRDefault="00D74263" w:rsidP="006477EF">
            <w:pPr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Essential Abilities:</w:t>
            </w:r>
          </w:p>
          <w:p w14:paraId="0148DDBF" w14:textId="77777777" w:rsidR="00D74263" w:rsidRPr="00DE703B" w:rsidRDefault="00D74263" w:rsidP="00DE703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636F968A" w14:textId="77777777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4AEF2824" w14:textId="19C38CB9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r w:rsidR="00DE703B" w:rsidRPr="00DE703B">
              <w:rPr>
                <w:rFonts w:ascii="Century Gothic" w:hAnsi="Century Gothic"/>
                <w:bCs/>
              </w:rPr>
              <w:t>tactful,</w:t>
            </w:r>
            <w:r w:rsidRPr="00DE703B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53E3C39F" w14:textId="77777777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63D47CBB" w14:textId="77777777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539AED44" w14:textId="09049FFF" w:rsidR="00D74263" w:rsidRPr="00DE703B" w:rsidRDefault="00D74263" w:rsidP="00DE703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</w:tc>
      </w:tr>
      <w:tr w:rsidR="00D74263" w:rsidRPr="00B475DD" w14:paraId="4E9C78E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D74263" w:rsidRPr="00DE703B" w:rsidRDefault="00D74263" w:rsidP="006477EF">
            <w:pPr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Skills Required:</w:t>
            </w:r>
          </w:p>
          <w:p w14:paraId="63365E8C" w14:textId="01D7432C" w:rsidR="00D74263" w:rsidRPr="00DE703B" w:rsidRDefault="000142C8" w:rsidP="00DE703B">
            <w:pPr>
              <w:pStyle w:val="ListParagraph"/>
              <w:numPr>
                <w:ilvl w:val="0"/>
                <w:numId w:val="16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Strong communication skills including, listening, verbal and written communication. </w:t>
            </w:r>
          </w:p>
          <w:p w14:paraId="37D60ACF" w14:textId="4CA2BE91" w:rsidR="000142C8" w:rsidRPr="00DE703B" w:rsidRDefault="000142C8" w:rsidP="00DE703B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Strong organizational skills. </w:t>
            </w:r>
          </w:p>
          <w:p w14:paraId="29697AE5" w14:textId="09C8443B" w:rsidR="000142C8" w:rsidRPr="00DE703B" w:rsidRDefault="000142C8" w:rsidP="00DE703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Excellent rapport building skills to establish or maintain community partnerships with other organizations</w:t>
            </w:r>
            <w:r w:rsidR="00DE703B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</w:t>
            </w:r>
          </w:p>
        </w:tc>
      </w:tr>
      <w:tr w:rsidR="00D74263" w:rsidRPr="00B475DD" w14:paraId="3CD654EF" w14:textId="77777777" w:rsidTr="00DE703B">
        <w:trPr>
          <w:trHeight w:val="1142"/>
        </w:trPr>
        <w:tc>
          <w:tcPr>
            <w:tcW w:w="9576" w:type="dxa"/>
            <w:gridSpan w:val="2"/>
          </w:tcPr>
          <w:p w14:paraId="63D754B0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Physical Expectations:</w:t>
            </w:r>
          </w:p>
          <w:p w14:paraId="56D8E02B" w14:textId="7123E312" w:rsidR="00D74263" w:rsidRPr="00DE703B" w:rsidRDefault="000142C8" w:rsidP="00DE703B">
            <w:pPr>
              <w:pStyle w:val="ListParagraph"/>
              <w:numPr>
                <w:ilvl w:val="0"/>
                <w:numId w:val="18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color w:val="auto"/>
              </w:rPr>
              <w:t xml:space="preserve">Be able to drive and travel as needed. </w:t>
            </w:r>
          </w:p>
          <w:p w14:paraId="591CB19A" w14:textId="7577AC3C" w:rsidR="000142C8" w:rsidRPr="00DE703B" w:rsidRDefault="000142C8" w:rsidP="00DE703B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color w:val="auto"/>
              </w:rPr>
              <w:t xml:space="preserve">Physical activity that often requires extensive time working on a computer, involving keyboarding, sitting and phone work. </w:t>
            </w:r>
          </w:p>
        </w:tc>
      </w:tr>
      <w:tr w:rsidR="00D74263" w:rsidRPr="00B475DD" w14:paraId="42FDC04B" w14:textId="77777777" w:rsidTr="00DE703B">
        <w:trPr>
          <w:trHeight w:val="944"/>
        </w:trPr>
        <w:tc>
          <w:tcPr>
            <w:tcW w:w="9576" w:type="dxa"/>
            <w:gridSpan w:val="2"/>
          </w:tcPr>
          <w:p w14:paraId="0585358F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Environmental Expectations:</w:t>
            </w:r>
          </w:p>
          <w:p w14:paraId="62647588" w14:textId="63708120" w:rsidR="00D74263" w:rsidRPr="00DE703B" w:rsidRDefault="00DE703B" w:rsidP="00DE703B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1BC6C794" w14:textId="77777777" w:rsidR="00D74263" w:rsidRDefault="00D74263" w:rsidP="00C87A4E"/>
    <w:sectPr w:rsidR="00D74263" w:rsidSect="00C87A4E">
      <w:headerReference w:type="default" r:id="rId7"/>
      <w:footerReference w:type="default" r:id="rId8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22B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CF5A8FF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42D7" w14:textId="32DD3DA0" w:rsidR="00D74263" w:rsidRDefault="00DE703B">
    <w:pPr>
      <w:pStyle w:val="Footer"/>
    </w:pPr>
    <w:r w:rsidRPr="00DE703B">
      <w:rPr>
        <w:sz w:val="14"/>
        <w:szCs w:val="14"/>
      </w:rPr>
      <w:fldChar w:fldCharType="begin"/>
    </w:r>
    <w:r w:rsidRPr="00DE703B">
      <w:rPr>
        <w:sz w:val="14"/>
        <w:szCs w:val="14"/>
      </w:rPr>
      <w:instrText xml:space="preserve"> FILENAME  \* FirstCap \p  \* MERGEFORMAT </w:instrText>
    </w:r>
    <w:r w:rsidRPr="00DE703B">
      <w:rPr>
        <w:sz w:val="14"/>
        <w:szCs w:val="14"/>
      </w:rPr>
      <w:fldChar w:fldCharType="separate"/>
    </w:r>
    <w:r w:rsidRPr="00DE703B">
      <w:rPr>
        <w:noProof/>
        <w:sz w:val="14"/>
        <w:szCs w:val="14"/>
      </w:rPr>
      <w:t>P:\Agency\Human Resources\Job Descriptions\Community Services\Homeless Prevention Program\Lead HMIS Housing Based Case Manager .docx</w:t>
    </w:r>
    <w:r w:rsidRPr="00DE703B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</w:t>
    </w:r>
    <w:r w:rsidR="00CD3524">
      <w:fldChar w:fldCharType="begin"/>
    </w:r>
    <w:r w:rsidR="00CD3524">
      <w:instrText xml:space="preserve"> PAGE   \* MERGEFORMAT </w:instrText>
    </w:r>
    <w:r w:rsidR="00CD3524">
      <w:fldChar w:fldCharType="separate"/>
    </w:r>
    <w:r w:rsidR="00076EE4">
      <w:rPr>
        <w:noProof/>
      </w:rPr>
      <w:t>2</w:t>
    </w:r>
    <w:r w:rsidR="00CD35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336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D85C50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3D4E" w14:textId="24A8C168" w:rsidR="00DE703B" w:rsidRDefault="00DE703B" w:rsidP="00DE703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9108AF8" wp14:editId="0B92F27A">
              <wp:simplePos x="0" y="0"/>
              <wp:positionH relativeFrom="margin">
                <wp:posOffset>1365250</wp:posOffset>
              </wp:positionH>
              <wp:positionV relativeFrom="topMargin">
                <wp:posOffset>312420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8E795" w14:textId="77777777" w:rsidR="00DE703B" w:rsidRDefault="00DE703B" w:rsidP="00DE703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E93FD5" w14:textId="77777777" w:rsidR="00DE703B" w:rsidRPr="002405E7" w:rsidRDefault="00DE703B" w:rsidP="00DE703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C42B2B6" w14:textId="77777777" w:rsidR="00DE703B" w:rsidRPr="002405E7" w:rsidRDefault="00DE703B" w:rsidP="00DE703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08AF8" id="Group 198" o:spid="_x0000_s1026" style="position:absolute;margin-left:107.5pt;margin-top:24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B0PaBeAAAAAKAQAADwAAAGRycy9kb3ducmV2LnhtbEyPwUrDQBCG74LvsIzgzW4S&#10;TbExm1KKeiqCrVB6m2anSWh2NmS3Sfr2bk96nJmPf74/X06mFQP1rrGsIJ5FIIhLqxuuFPzsPp5e&#10;QTiPrLG1TAqu5GBZ3N/lmGk78jcNW1+JEMIuQwW1910mpStrMuhmtiMOt5PtDfow9pXUPY4h3LQy&#10;iaK5NNhw+FBjR+uayvP2YhR8jjiunuP3YXM+ra+HXfq138Sk1OPDtHoD4WnyfzDc9IM6FMHpaC+s&#10;nWgVJHEaungFL4sERAAW0W1xDGQaz0EWufx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B0PaB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CF8E795" w14:textId="77777777" w:rsidR="00DE703B" w:rsidRDefault="00DE703B" w:rsidP="00DE703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1E93FD5" w14:textId="77777777" w:rsidR="00DE703B" w:rsidRPr="002405E7" w:rsidRDefault="00DE703B" w:rsidP="00DE703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C42B2B6" w14:textId="77777777" w:rsidR="00DE703B" w:rsidRPr="002405E7" w:rsidRDefault="00DE703B" w:rsidP="00DE703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833B027" wp14:editId="7EF3BF44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1028700" cy="7048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45A8D0" w14:textId="6F30D98A" w:rsidR="00DE703B" w:rsidRDefault="00DE703B" w:rsidP="00DE703B">
    <w:pPr>
      <w:pStyle w:val="Companyname"/>
      <w:spacing w:before="0" w:after="0"/>
      <w:jc w:val="left"/>
    </w:pPr>
  </w:p>
  <w:p w14:paraId="5A46EDC3" w14:textId="20DA0B69" w:rsidR="00D74263" w:rsidRPr="00841DC8" w:rsidRDefault="00D74263" w:rsidP="00DE703B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B73B0"/>
    <w:multiLevelType w:val="hybridMultilevel"/>
    <w:tmpl w:val="AEA8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96273E4"/>
    <w:multiLevelType w:val="hybridMultilevel"/>
    <w:tmpl w:val="761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82889"/>
    <w:multiLevelType w:val="hybridMultilevel"/>
    <w:tmpl w:val="09CA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885"/>
    <w:multiLevelType w:val="hybridMultilevel"/>
    <w:tmpl w:val="0D7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1AE4131"/>
    <w:multiLevelType w:val="hybridMultilevel"/>
    <w:tmpl w:val="754A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D66C7"/>
    <w:multiLevelType w:val="hybridMultilevel"/>
    <w:tmpl w:val="75D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495C"/>
    <w:multiLevelType w:val="hybridMultilevel"/>
    <w:tmpl w:val="B3E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954426"/>
    <w:multiLevelType w:val="hybridMultilevel"/>
    <w:tmpl w:val="7DD8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9051C"/>
    <w:multiLevelType w:val="hybridMultilevel"/>
    <w:tmpl w:val="34EA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9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18"/>
  </w:num>
  <w:num w:numId="17">
    <w:abstractNumId w:val="6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3200FD"/>
    <w:rsid w:val="00340918"/>
    <w:rsid w:val="003464A4"/>
    <w:rsid w:val="00365061"/>
    <w:rsid w:val="00374F55"/>
    <w:rsid w:val="003829AA"/>
    <w:rsid w:val="00386B78"/>
    <w:rsid w:val="004114A3"/>
    <w:rsid w:val="00423C7E"/>
    <w:rsid w:val="004404A6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8779A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060CD"/>
    <w:rsid w:val="009330CA"/>
    <w:rsid w:val="00942365"/>
    <w:rsid w:val="00976D84"/>
    <w:rsid w:val="0099370D"/>
    <w:rsid w:val="009A01BA"/>
    <w:rsid w:val="00A01E8A"/>
    <w:rsid w:val="00A359F5"/>
    <w:rsid w:val="00A54EA3"/>
    <w:rsid w:val="00A81673"/>
    <w:rsid w:val="00AD6B8D"/>
    <w:rsid w:val="00AD7ABD"/>
    <w:rsid w:val="00B11538"/>
    <w:rsid w:val="00B453C1"/>
    <w:rsid w:val="00B475DD"/>
    <w:rsid w:val="00B61BE6"/>
    <w:rsid w:val="00BA31EC"/>
    <w:rsid w:val="00BB2F85"/>
    <w:rsid w:val="00BB4E18"/>
    <w:rsid w:val="00BD0958"/>
    <w:rsid w:val="00BD1192"/>
    <w:rsid w:val="00C15B27"/>
    <w:rsid w:val="00C22FD2"/>
    <w:rsid w:val="00C41450"/>
    <w:rsid w:val="00C62179"/>
    <w:rsid w:val="00C76253"/>
    <w:rsid w:val="00C87A4E"/>
    <w:rsid w:val="00CC4A82"/>
    <w:rsid w:val="00CD3524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DE703B"/>
    <w:rsid w:val="00DF7B2E"/>
    <w:rsid w:val="00E0032A"/>
    <w:rsid w:val="00E23F93"/>
    <w:rsid w:val="00E25F48"/>
    <w:rsid w:val="00E72CE7"/>
    <w:rsid w:val="00EA68A2"/>
    <w:rsid w:val="00EE3680"/>
    <w:rsid w:val="00F06F66"/>
    <w:rsid w:val="00F10053"/>
    <w:rsid w:val="00F4686D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67</TotalTime>
  <Pages>3</Pages>
  <Words>740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Sarah Hughes</cp:lastModifiedBy>
  <cp:revision>3</cp:revision>
  <cp:lastPrinted>2015-01-22T14:01:00Z</cp:lastPrinted>
  <dcterms:created xsi:type="dcterms:W3CDTF">2021-04-15T15:39:00Z</dcterms:created>
  <dcterms:modified xsi:type="dcterms:W3CDTF">2021-04-15T15:40:00Z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