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A69B8" w14:textId="7F0D6211" w:rsidR="004B4E1B" w:rsidRDefault="00225209">
      <w:r>
        <w:t xml:space="preserve">                                                               </w:t>
      </w:r>
      <w:r w:rsidR="00407CED" w:rsidRPr="00407CED">
        <w:rPr>
          <w:noProof/>
        </w:rPr>
        <w:drawing>
          <wp:inline distT="0" distB="0" distL="0" distR="0" wp14:anchorId="6B7F1A9E" wp14:editId="226D02AC">
            <wp:extent cx="194310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1D65A" w14:textId="27A4BDD5" w:rsidR="00407CED" w:rsidRPr="00407CED" w:rsidRDefault="00407CED">
      <w:pPr>
        <w:rPr>
          <w:sz w:val="28"/>
          <w:szCs w:val="28"/>
          <w:u w:val="single"/>
        </w:rPr>
      </w:pPr>
      <w:r w:rsidRPr="00407CED">
        <w:rPr>
          <w:sz w:val="28"/>
          <w:szCs w:val="28"/>
          <w:u w:val="single"/>
        </w:rPr>
        <w:t>Fulltime Employee Benefits August 1, 20</w:t>
      </w:r>
      <w:r w:rsidR="005D50B9">
        <w:rPr>
          <w:sz w:val="28"/>
          <w:szCs w:val="28"/>
          <w:u w:val="single"/>
        </w:rPr>
        <w:t>2</w:t>
      </w:r>
      <w:r w:rsidR="002A0444">
        <w:rPr>
          <w:sz w:val="28"/>
          <w:szCs w:val="28"/>
          <w:u w:val="single"/>
        </w:rPr>
        <w:t>2</w:t>
      </w:r>
      <w:r w:rsidRPr="00407CED">
        <w:rPr>
          <w:sz w:val="28"/>
          <w:szCs w:val="28"/>
          <w:u w:val="single"/>
        </w:rPr>
        <w:t xml:space="preserve"> – July 31, 202</w:t>
      </w:r>
      <w:r w:rsidR="002A0444">
        <w:rPr>
          <w:sz w:val="28"/>
          <w:szCs w:val="28"/>
          <w:u w:val="single"/>
        </w:rPr>
        <w:t>3</w:t>
      </w:r>
      <w:r w:rsidRPr="00407CED">
        <w:rPr>
          <w:sz w:val="28"/>
          <w:szCs w:val="28"/>
          <w:u w:val="single"/>
        </w:rPr>
        <w:t xml:space="preserve"> </w:t>
      </w:r>
    </w:p>
    <w:p w14:paraId="455EB08A" w14:textId="44E398AB" w:rsidR="005521AD" w:rsidRDefault="005521AD" w:rsidP="00407CED">
      <w:pPr>
        <w:spacing w:after="0"/>
      </w:pPr>
      <w:r>
        <w:t>MEDICAL, DENTAL, and VISION coverage go</w:t>
      </w:r>
      <w:r w:rsidR="003F1C89">
        <w:t>es</w:t>
      </w:r>
      <w:r>
        <w:t xml:space="preserve"> into effect the first of the month after hire.</w:t>
      </w:r>
      <w:r w:rsidR="003F1C89">
        <w:t xml:space="preserve">  Open Enrollment is in June each year and the plan year is from August 1 – July 31 for medical.  Dental and vision are the calendar year.</w:t>
      </w:r>
    </w:p>
    <w:p w14:paraId="617771ED" w14:textId="77777777" w:rsidR="005521AD" w:rsidRDefault="005521AD" w:rsidP="00407CED">
      <w:pPr>
        <w:spacing w:after="0"/>
      </w:pPr>
    </w:p>
    <w:p w14:paraId="30BD9D1F" w14:textId="4422EC13" w:rsidR="00407CED" w:rsidRDefault="00407CED" w:rsidP="00407CED">
      <w:pPr>
        <w:spacing w:after="0"/>
      </w:pPr>
      <w:r>
        <w:t xml:space="preserve">Medical – 3 plans are available through </w:t>
      </w:r>
      <w:r w:rsidR="00241D57">
        <w:t>Priority Health</w:t>
      </w:r>
      <w:r>
        <w:t xml:space="preserve">.  </w:t>
      </w:r>
    </w:p>
    <w:p w14:paraId="5220B189" w14:textId="4D1F49DE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>Traditional Plan with a $2000/$4000 deductible</w:t>
      </w:r>
    </w:p>
    <w:p w14:paraId="39E77CDF" w14:textId="7064F01C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 xml:space="preserve"> HSA Low Plan with a $1</w:t>
      </w:r>
      <w:r w:rsidR="005D50B9">
        <w:t>40</w:t>
      </w:r>
      <w:r>
        <w:t>0/$2</w:t>
      </w:r>
      <w:r w:rsidR="005D50B9">
        <w:t>8</w:t>
      </w:r>
      <w:r>
        <w:t>00 deductible</w:t>
      </w:r>
    </w:p>
    <w:p w14:paraId="398B6C06" w14:textId="721775E6" w:rsidR="00407CED" w:rsidRDefault="00407CED" w:rsidP="00407CED">
      <w:pPr>
        <w:pStyle w:val="ListParagraph"/>
        <w:numPr>
          <w:ilvl w:val="0"/>
          <w:numId w:val="1"/>
        </w:numPr>
        <w:spacing w:after="0"/>
      </w:pPr>
      <w:r>
        <w:t xml:space="preserve"> HSA High Plan with a $3</w:t>
      </w:r>
      <w:r w:rsidR="00231AE7">
        <w:t>00</w:t>
      </w:r>
      <w:r>
        <w:t>0/$</w:t>
      </w:r>
      <w:r w:rsidR="00231AE7">
        <w:t>60</w:t>
      </w:r>
      <w:r>
        <w:t>00 deductible</w:t>
      </w:r>
    </w:p>
    <w:p w14:paraId="4174F39E" w14:textId="77777777" w:rsidR="002A0444" w:rsidRDefault="002A0444" w:rsidP="002A0444">
      <w:pPr>
        <w:pStyle w:val="ListParagraph"/>
        <w:numPr>
          <w:ilvl w:val="0"/>
          <w:numId w:val="1"/>
        </w:numPr>
        <w:spacing w:after="0"/>
      </w:pPr>
      <w:r>
        <w:t>HSA Accounts are set up by the employee through bank of their choice.  NMCAA provides employees with $5,452 towards a single coverage medical plan and $7,416 towards a 2 party or family plan for the year.  Any additional costs are paid by the employee through payroll deductions.</w:t>
      </w:r>
    </w:p>
    <w:p w14:paraId="3EB2BF2D" w14:textId="77777777" w:rsidR="002A0444" w:rsidRDefault="002A0444" w:rsidP="002A0444">
      <w:pPr>
        <w:pStyle w:val="ListParagraph"/>
        <w:numPr>
          <w:ilvl w:val="0"/>
          <w:numId w:val="1"/>
        </w:numPr>
        <w:spacing w:after="0"/>
      </w:pPr>
      <w:r>
        <w:t xml:space="preserve">If an employee has insurance through another source, they can complete a waiver and submit a copy of their current insurance card to receive “optional earnings” instead of insurance through NMCAA.  The amount of this benefit is $3,883 per year. </w:t>
      </w:r>
    </w:p>
    <w:p w14:paraId="3E678336" w14:textId="192CE9DF" w:rsidR="00463C99" w:rsidRDefault="00463C99" w:rsidP="00463C99">
      <w:pPr>
        <w:spacing w:after="0"/>
      </w:pPr>
    </w:p>
    <w:p w14:paraId="6B14E0DB" w14:textId="2ABD6538" w:rsidR="00463C99" w:rsidRDefault="00463C99" w:rsidP="00463C99">
      <w:pPr>
        <w:spacing w:after="0"/>
      </w:pPr>
      <w:r>
        <w:t xml:space="preserve">Dental – 2 plans are available through </w:t>
      </w:r>
      <w:r w:rsidR="002A0444">
        <w:t>Delta Dental</w:t>
      </w:r>
    </w:p>
    <w:p w14:paraId="1C147CFE" w14:textId="1E039F44" w:rsidR="00463C99" w:rsidRDefault="00463C99" w:rsidP="00463C99">
      <w:pPr>
        <w:pStyle w:val="ListParagraph"/>
        <w:numPr>
          <w:ilvl w:val="0"/>
          <w:numId w:val="2"/>
        </w:numPr>
        <w:spacing w:after="0"/>
      </w:pPr>
      <w:r>
        <w:t>Low Plan with basic yearly cleanings</w:t>
      </w:r>
      <w:r w:rsidR="00231AE7">
        <w:t xml:space="preserve"> (2)</w:t>
      </w:r>
      <w:r>
        <w:t xml:space="preserve"> covered at 100%.  60% coverage for basic extractions and filings after a $50 deductible is met per person.  Total benefit per year $750/person.</w:t>
      </w:r>
    </w:p>
    <w:p w14:paraId="5F7699AC" w14:textId="3DA6FD58" w:rsidR="00463C99" w:rsidRDefault="00463C99" w:rsidP="00463C99">
      <w:pPr>
        <w:pStyle w:val="ListParagraph"/>
        <w:numPr>
          <w:ilvl w:val="0"/>
          <w:numId w:val="2"/>
        </w:numPr>
        <w:spacing w:after="0"/>
      </w:pPr>
      <w:r>
        <w:t xml:space="preserve">High Plan with basic yearly cleanings </w:t>
      </w:r>
      <w:r w:rsidR="00231AE7">
        <w:t xml:space="preserve">(2) </w:t>
      </w:r>
      <w:r>
        <w:t xml:space="preserve">covered at 100%.  </w:t>
      </w:r>
      <w:r w:rsidR="005521AD">
        <w:t>80% coverage for basic extractions and filings after a $50 deductible is met per person.  After 12 months of coverage, 50% coverage for crowns, root canals, bridges and other major procedures.  Limited orthodontia for children.  Must begin while covered and $1,000 lifetime maximum.  Total benefit per year $1000/person.</w:t>
      </w:r>
    </w:p>
    <w:p w14:paraId="7F74290F" w14:textId="0A62BC31" w:rsidR="003F1C89" w:rsidRDefault="003F1C89" w:rsidP="003F1C89">
      <w:pPr>
        <w:pStyle w:val="ListParagraph"/>
        <w:spacing w:after="0"/>
      </w:pPr>
      <w:r>
        <w:t>Employee paid premiums.</w:t>
      </w:r>
    </w:p>
    <w:p w14:paraId="6B0AA2F8" w14:textId="45E319D5" w:rsidR="005521AD" w:rsidRDefault="005521AD" w:rsidP="005521AD">
      <w:pPr>
        <w:spacing w:after="0"/>
      </w:pPr>
    </w:p>
    <w:p w14:paraId="3462CDEE" w14:textId="7B84B4FB" w:rsidR="005521AD" w:rsidRDefault="005521AD" w:rsidP="005521AD">
      <w:pPr>
        <w:spacing w:after="0"/>
      </w:pPr>
      <w:r>
        <w:t>Vision – 1 plan through VSP.</w:t>
      </w:r>
    </w:p>
    <w:p w14:paraId="2D1FEBCF" w14:textId="08DA6A3D" w:rsidR="005521AD" w:rsidRDefault="005521AD" w:rsidP="005521AD">
      <w:pPr>
        <w:spacing w:after="0"/>
        <w:ind w:left="720"/>
      </w:pPr>
      <w:r>
        <w:t>Plan includes yearly exam with $10 copay.  $130 frame allowance every 24 months.  Or $130 contact allowance.  Lenses may be replaced annually.  Costs for lenses varies based on criteria selected.</w:t>
      </w:r>
    </w:p>
    <w:p w14:paraId="3E2A4FBF" w14:textId="139575F8" w:rsidR="003F1C89" w:rsidRDefault="003F1C89" w:rsidP="005521AD">
      <w:pPr>
        <w:spacing w:after="0"/>
        <w:ind w:left="720"/>
      </w:pPr>
      <w:r>
        <w:t>Employee paid premiums.</w:t>
      </w:r>
    </w:p>
    <w:p w14:paraId="09E9D0EF" w14:textId="6A0104A3" w:rsidR="005521AD" w:rsidRDefault="005521AD" w:rsidP="005521AD">
      <w:pPr>
        <w:spacing w:after="0"/>
      </w:pPr>
    </w:p>
    <w:p w14:paraId="441BDAAC" w14:textId="0C47B3E3" w:rsidR="005521AD" w:rsidRDefault="005521AD" w:rsidP="005521AD">
      <w:pPr>
        <w:spacing w:after="0"/>
      </w:pPr>
      <w:r>
        <w:t xml:space="preserve">Life Insurance Policy – </w:t>
      </w:r>
      <w:r w:rsidR="002A0444">
        <w:t>Equitable Life</w:t>
      </w:r>
    </w:p>
    <w:p w14:paraId="45543C3D" w14:textId="77777777" w:rsidR="005D50B9" w:rsidRDefault="005521AD" w:rsidP="005521AD">
      <w:pPr>
        <w:spacing w:after="0"/>
        <w:ind w:left="720"/>
      </w:pPr>
      <w:r>
        <w:t>A $20,000 life insurance policy is provided to each fulltime employee at no cost.  At age 65, this coverage is reduced to $13,000 and at age 70, $10,000.</w:t>
      </w:r>
      <w:r w:rsidR="003F1C89">
        <w:t xml:space="preserve">  The policy goes into effect 90 days after hire.</w:t>
      </w:r>
    </w:p>
    <w:p w14:paraId="673AA807" w14:textId="5926ECB8" w:rsidR="003F1C89" w:rsidRDefault="003F1C89" w:rsidP="005521AD">
      <w:pPr>
        <w:spacing w:after="0"/>
        <w:ind w:left="720"/>
      </w:pPr>
      <w:r>
        <w:t>Employer paid premiums</w:t>
      </w:r>
    </w:p>
    <w:p w14:paraId="122DD410" w14:textId="032D34AB" w:rsidR="003F1C89" w:rsidRDefault="003F1C89" w:rsidP="003F1C89">
      <w:pPr>
        <w:spacing w:after="0"/>
      </w:pPr>
    </w:p>
    <w:p w14:paraId="784A4934" w14:textId="2411E249" w:rsidR="003F1C89" w:rsidRDefault="003F1C89" w:rsidP="003F1C89">
      <w:pPr>
        <w:spacing w:after="0"/>
      </w:pPr>
      <w:r>
        <w:lastRenderedPageBreak/>
        <w:t>Optional Insurance Coverage – Colonial Life</w:t>
      </w:r>
    </w:p>
    <w:p w14:paraId="5D22D705" w14:textId="13482CD6" w:rsidR="003F1C89" w:rsidRDefault="003F1C89" w:rsidP="003F1C89">
      <w:pPr>
        <w:spacing w:after="0"/>
        <w:ind w:left="720"/>
      </w:pPr>
      <w:r>
        <w:t>Critical Illness, Short Term Disability, Accident, and other optional insurances are available.  Open enrollment for these is in October of each year.  Coverage is form November to October.</w:t>
      </w:r>
    </w:p>
    <w:p w14:paraId="52ECBA8C" w14:textId="056E7D8E" w:rsidR="003F1C89" w:rsidRDefault="003F1C89" w:rsidP="003F1C89">
      <w:pPr>
        <w:spacing w:after="0"/>
        <w:ind w:left="720"/>
      </w:pPr>
      <w:r>
        <w:t>Employee paid premiums.</w:t>
      </w:r>
    </w:p>
    <w:p w14:paraId="07873EF1" w14:textId="5515113D" w:rsidR="005521AD" w:rsidRDefault="005521AD" w:rsidP="005521AD">
      <w:pPr>
        <w:spacing w:after="0"/>
      </w:pPr>
    </w:p>
    <w:p w14:paraId="24432981" w14:textId="7441535A" w:rsidR="003F1C89" w:rsidRDefault="003F1C89" w:rsidP="005521AD">
      <w:pPr>
        <w:spacing w:after="0"/>
      </w:pPr>
      <w:r>
        <w:t>403 (b) – NMCAA’s Tax Differed Annuity Program through TIAA</w:t>
      </w:r>
    </w:p>
    <w:p w14:paraId="0927A540" w14:textId="7F875182" w:rsidR="003F1C89" w:rsidRDefault="003F1C89" w:rsidP="003F1C89">
      <w:pPr>
        <w:spacing w:after="0"/>
        <w:ind w:left="720"/>
      </w:pPr>
      <w:r>
        <w:t>This is available to all employees by contributing a percentage of your earnings into a tax deferred program for retirement.  No waiting period for participation.  Currently, NMCAA does not contribute a match for this program.  Employees may set up a pre-tax (traditional) account or a Post-tax (ROTH IRA) account.</w:t>
      </w:r>
    </w:p>
    <w:p w14:paraId="54800227" w14:textId="4DDF73A6" w:rsidR="00241D57" w:rsidRDefault="00241D57" w:rsidP="00241D57">
      <w:pPr>
        <w:spacing w:after="0"/>
      </w:pPr>
    </w:p>
    <w:p w14:paraId="6A4F9EFA" w14:textId="77777777" w:rsidR="00241D57" w:rsidRDefault="00241D57" w:rsidP="00241D57">
      <w:pPr>
        <w:spacing w:after="0"/>
      </w:pPr>
      <w:r>
        <w:t xml:space="preserve">PTO – Employee’s accrue sick/personal time </w:t>
      </w:r>
      <w:r w:rsidRPr="00241D57">
        <w:rPr>
          <w:u w:val="single"/>
        </w:rPr>
        <w:t>and</w:t>
      </w:r>
      <w:r>
        <w:t xml:space="preserve"> vacation time each payroll starting at the time of hire.  </w:t>
      </w:r>
    </w:p>
    <w:p w14:paraId="10648D36" w14:textId="7DBD1E32" w:rsidR="00241D57" w:rsidRDefault="00241D57" w:rsidP="00241D57">
      <w:pPr>
        <w:spacing w:after="0"/>
        <w:ind w:left="720"/>
      </w:pPr>
      <w:r>
        <w:t xml:space="preserve">Employees have 80 hours of sick/personal time that are accrued each year and 80 hours of vacation time.  </w:t>
      </w:r>
      <w:r w:rsidR="00764E21">
        <w:t>Vacation time must be used by the end of September (the end of our fiscal year).  Sick/personal time can accrue up to 240 hours.  After 5 years of employment, employees earn an additional vacation day each year up to year 10 and will then have 120 vacation hours.</w:t>
      </w:r>
    </w:p>
    <w:p w14:paraId="30F36271" w14:textId="0414630B" w:rsidR="00764E21" w:rsidRDefault="00764E21" w:rsidP="00764E21">
      <w:pPr>
        <w:spacing w:after="0"/>
      </w:pPr>
    </w:p>
    <w:p w14:paraId="1D28563E" w14:textId="21A63483" w:rsidR="00764E21" w:rsidRDefault="00764E21" w:rsidP="00764E21">
      <w:pPr>
        <w:spacing w:after="0"/>
      </w:pPr>
      <w:r>
        <w:t>Holidays – NMCAA observes the following holidays:</w:t>
      </w:r>
    </w:p>
    <w:p w14:paraId="003942CF" w14:textId="08BCE028" w:rsidR="00764E21" w:rsidRDefault="00764E21" w:rsidP="00764E21">
      <w:pPr>
        <w:spacing w:after="0"/>
        <w:ind w:left="720"/>
      </w:pPr>
      <w:r>
        <w:t>New Year’s Eve, New Year’s Day, Martin Luther King Day, Presidents Day, Good Friday (1/2 day), Memorial Day, July 4</w:t>
      </w:r>
      <w:r w:rsidRPr="00764E21">
        <w:rPr>
          <w:vertAlign w:val="superscript"/>
        </w:rPr>
        <w:t>th</w:t>
      </w:r>
      <w:r>
        <w:t>, Labor Day, Thanksgiving, Day after Thanksgiving, Christmas Eve, and Christmas.</w:t>
      </w:r>
    </w:p>
    <w:p w14:paraId="39205AE3" w14:textId="2EEC73FE" w:rsidR="003F1C89" w:rsidRDefault="003F1C89" w:rsidP="003F1C89">
      <w:pPr>
        <w:spacing w:after="0"/>
      </w:pPr>
      <w:r>
        <w:tab/>
      </w:r>
    </w:p>
    <w:p w14:paraId="541104D1" w14:textId="77777777" w:rsidR="003F1C89" w:rsidRDefault="003F1C89" w:rsidP="003F1C89">
      <w:pPr>
        <w:spacing w:after="0"/>
      </w:pPr>
    </w:p>
    <w:p w14:paraId="3FFBEB3F" w14:textId="77777777" w:rsidR="005521AD" w:rsidRDefault="005521AD" w:rsidP="005521AD">
      <w:pPr>
        <w:spacing w:after="0"/>
      </w:pPr>
    </w:p>
    <w:p w14:paraId="072FA7BC" w14:textId="7B7C692E" w:rsidR="00407CED" w:rsidRDefault="00407CED" w:rsidP="00407CED">
      <w:pPr>
        <w:pStyle w:val="ListParagraph"/>
        <w:spacing w:after="0"/>
      </w:pPr>
    </w:p>
    <w:p w14:paraId="6EDC0B8F" w14:textId="77777777" w:rsidR="00407CED" w:rsidRDefault="00407CED" w:rsidP="00407CED">
      <w:pPr>
        <w:pStyle w:val="ListParagraph"/>
        <w:spacing w:after="0"/>
      </w:pPr>
    </w:p>
    <w:sectPr w:rsidR="00407CED" w:rsidSect="005D50B9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8422F"/>
    <w:multiLevelType w:val="hybridMultilevel"/>
    <w:tmpl w:val="64F0A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B7416"/>
    <w:multiLevelType w:val="hybridMultilevel"/>
    <w:tmpl w:val="A77E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8634005">
    <w:abstractNumId w:val="0"/>
  </w:num>
  <w:num w:numId="2" w16cid:durableId="18439357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CED"/>
    <w:rsid w:val="00225209"/>
    <w:rsid w:val="00231AE7"/>
    <w:rsid w:val="00241D57"/>
    <w:rsid w:val="002A0444"/>
    <w:rsid w:val="003F1C89"/>
    <w:rsid w:val="00407CED"/>
    <w:rsid w:val="00463C99"/>
    <w:rsid w:val="005521AD"/>
    <w:rsid w:val="005D50B9"/>
    <w:rsid w:val="00764E21"/>
    <w:rsid w:val="00A13892"/>
    <w:rsid w:val="00D47F4E"/>
    <w:rsid w:val="00DA2ECA"/>
    <w:rsid w:val="00E6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5B40E"/>
  <w15:chartTrackingRefBased/>
  <w15:docId w15:val="{61B72806-C331-4BFB-A5B5-27EAEC33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Rees</dc:creator>
  <cp:keywords/>
  <dc:description/>
  <cp:lastModifiedBy>Betsy Rees</cp:lastModifiedBy>
  <cp:revision>2</cp:revision>
  <dcterms:created xsi:type="dcterms:W3CDTF">2022-10-03T23:25:00Z</dcterms:created>
  <dcterms:modified xsi:type="dcterms:W3CDTF">2022-10-03T23:25:00Z</dcterms:modified>
</cp:coreProperties>
</file>