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7CE12B28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B2190A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– July 31, 202</w:t>
      </w:r>
      <w:r w:rsidR="00B2190A">
        <w:rPr>
          <w:sz w:val="28"/>
          <w:szCs w:val="28"/>
          <w:u w:val="single"/>
        </w:rPr>
        <w:t>3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33BF410B" w14:textId="3859FFAA" w:rsidR="00407CED" w:rsidRDefault="00407CED" w:rsidP="00407CED">
      <w:pPr>
        <w:pStyle w:val="ListParagraph"/>
        <w:spacing w:after="0"/>
      </w:pPr>
      <w:r>
        <w:t xml:space="preserve">HSA Accounts are set up </w:t>
      </w:r>
      <w:r w:rsidR="00231AE7">
        <w:t xml:space="preserve">by the employee </w:t>
      </w:r>
      <w:r>
        <w:t xml:space="preserve">through </w:t>
      </w:r>
      <w:r w:rsidR="005D50B9">
        <w:t>bank of their choice</w:t>
      </w:r>
      <w:r>
        <w:t>.  NMCAA provides employees with $5,</w:t>
      </w:r>
      <w:r w:rsidR="00B2190A">
        <w:t>557</w:t>
      </w:r>
      <w:r>
        <w:t xml:space="preserve"> </w:t>
      </w:r>
      <w:r w:rsidR="00463C99">
        <w:t>towards a single coverage</w:t>
      </w:r>
      <w:r w:rsidR="00231AE7">
        <w:t xml:space="preserve"> medical</w:t>
      </w:r>
      <w:r w:rsidR="00463C99">
        <w:t xml:space="preserve"> plan and $</w:t>
      </w:r>
      <w:r w:rsidR="005D50B9">
        <w:t>7</w:t>
      </w:r>
      <w:r w:rsidR="00463C99">
        <w:t>,</w:t>
      </w:r>
      <w:r w:rsidR="00B2190A">
        <w:t>5</w:t>
      </w:r>
      <w:r w:rsidR="000465F3">
        <w:t>2</w:t>
      </w:r>
      <w:r w:rsidR="00B2190A">
        <w:t>0</w:t>
      </w:r>
      <w:r w:rsidR="00463C99">
        <w:t xml:space="preserve"> towards a 2 party or family plan for the year.  Any additional costs are paid by the employee through payroll deductions.</w:t>
      </w:r>
    </w:p>
    <w:p w14:paraId="681D123A" w14:textId="45C72FAD" w:rsidR="00463C99" w:rsidRDefault="00463C99" w:rsidP="005D50B9">
      <w:pPr>
        <w:pStyle w:val="ListParagraph"/>
        <w:spacing w:after="0"/>
      </w:pPr>
      <w:r>
        <w:t xml:space="preserve">If an employee has insurance through another source, they can complete a waiver and </w:t>
      </w:r>
      <w:r w:rsidR="00231AE7">
        <w:t xml:space="preserve">submit </w:t>
      </w:r>
      <w:r>
        <w:t>a copy of their current insurance card to receive “optional earnings” instead of insurance through NMCAA.  The amount of this benefit is $3,</w:t>
      </w:r>
      <w:r w:rsidR="00755CA3">
        <w:t>9</w:t>
      </w:r>
      <w:r w:rsidR="00241D57">
        <w:t>83</w:t>
      </w:r>
      <w:r>
        <w:t xml:space="preserve"> per year. </w:t>
      </w:r>
    </w:p>
    <w:p w14:paraId="3E678336" w14:textId="192CE9DF" w:rsidR="00463C99" w:rsidRDefault="00463C99" w:rsidP="00463C99">
      <w:pPr>
        <w:spacing w:after="0"/>
      </w:pPr>
    </w:p>
    <w:p w14:paraId="6B14E0DB" w14:textId="427AF899" w:rsidR="00463C99" w:rsidRDefault="00463C99" w:rsidP="00463C99">
      <w:pPr>
        <w:spacing w:after="0"/>
      </w:pPr>
      <w:r>
        <w:t xml:space="preserve">Dental – 2 plans are available through </w:t>
      </w:r>
      <w:r w:rsidR="00B2190A">
        <w:t>Delta Dental of Michigan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 xml:space="preserve">80% coverage for basic extractions and filings after a $50 deductible is met per person.  After 12 months of coverage, 50% coverage for crowns, root canals, </w:t>
      </w:r>
      <w:proofErr w:type="gramStart"/>
      <w:r w:rsidR="005521AD">
        <w:t>bridges</w:t>
      </w:r>
      <w:proofErr w:type="gramEnd"/>
      <w:r w:rsidR="005521AD">
        <w:t xml:space="preserve">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31CB53DA" w:rsidR="005521AD" w:rsidRDefault="005521AD" w:rsidP="005521AD">
      <w:pPr>
        <w:spacing w:after="0"/>
      </w:pPr>
      <w:r>
        <w:t>Life Insurance Policy – Companion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Employee’s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178F05DF" w:rsidR="00764E21" w:rsidRDefault="00764E21" w:rsidP="00764E21">
      <w:pPr>
        <w:spacing w:after="0"/>
        <w:ind w:left="720"/>
      </w:pPr>
      <w:r>
        <w:t xml:space="preserve">New Year’s Eve, New Year’s Day, Martin Luther King Day, Presidents Day, Good Friday (1/2 day), Memorial Day, </w:t>
      </w:r>
      <w:r w:rsidR="00B2190A">
        <w:t xml:space="preserve">Juneteenth, </w:t>
      </w:r>
      <w:r>
        <w:t>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4434">
    <w:abstractNumId w:val="0"/>
  </w:num>
  <w:num w:numId="2" w16cid:durableId="172309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0465F3"/>
    <w:rsid w:val="00225209"/>
    <w:rsid w:val="00231AE7"/>
    <w:rsid w:val="00241D57"/>
    <w:rsid w:val="003F1C89"/>
    <w:rsid w:val="00407CED"/>
    <w:rsid w:val="00463C99"/>
    <w:rsid w:val="005521AD"/>
    <w:rsid w:val="005D50B9"/>
    <w:rsid w:val="00755CA3"/>
    <w:rsid w:val="00764E21"/>
    <w:rsid w:val="00A13892"/>
    <w:rsid w:val="00B2190A"/>
    <w:rsid w:val="00D47F4E"/>
    <w:rsid w:val="00DA2ECA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2</cp:revision>
  <dcterms:created xsi:type="dcterms:W3CDTF">2022-10-05T19:31:00Z</dcterms:created>
  <dcterms:modified xsi:type="dcterms:W3CDTF">2022-10-05T19:31:00Z</dcterms:modified>
</cp:coreProperties>
</file>