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D2" w:rsidRPr="002E19DF" w:rsidRDefault="00F97FD2" w:rsidP="00F97FD2">
      <w:pPr>
        <w:jc w:val="center"/>
        <w:rPr>
          <w:rFonts w:ascii="Arial" w:hAnsi="Arial"/>
          <w:strike/>
        </w:rPr>
      </w:pPr>
      <w:r>
        <w:rPr>
          <w:rFonts w:ascii="Arial" w:hAnsi="Arial"/>
        </w:rPr>
        <w:t>FAMILY AND MEDICAL LEAVE ACT</w:t>
      </w:r>
    </w:p>
    <w:p w:rsidR="00F97FD2" w:rsidRDefault="00F97FD2" w:rsidP="00F97FD2">
      <w:pPr>
        <w:jc w:val="center"/>
        <w:rPr>
          <w:rFonts w:ascii="Arial" w:hAnsi="Arial"/>
        </w:rPr>
      </w:pPr>
    </w:p>
    <w:p w:rsidR="00F97FD2" w:rsidRDefault="00F97FD2" w:rsidP="00F97FD2">
      <w:pPr>
        <w:rPr>
          <w:rFonts w:ascii="Arial" w:hAnsi="Arial"/>
        </w:rPr>
      </w:pPr>
      <w:r>
        <w:rPr>
          <w:rFonts w:ascii="Arial" w:hAnsi="Arial"/>
        </w:rPr>
        <w:t>FMLA provides up to twelve (12) weeks of unpaid, job-protected leave to “eligible” employees for certain family and medical reasons.  Employees are eligible if they have worked for N</w:t>
      </w:r>
      <w:r w:rsidRPr="000D75E5">
        <w:rPr>
          <w:rFonts w:ascii="Arial" w:hAnsi="Arial"/>
        </w:rPr>
        <w:t xml:space="preserve">MCAA for </w:t>
      </w:r>
      <w:r>
        <w:rPr>
          <w:rFonts w:ascii="Arial" w:hAnsi="Arial"/>
        </w:rPr>
        <w:t>at least one year, and for 1,250 hours over the previous twelve (12) months.</w:t>
      </w:r>
    </w:p>
    <w:p w:rsidR="00F97FD2" w:rsidRDefault="00F97FD2" w:rsidP="00F97FD2">
      <w:pPr>
        <w:rPr>
          <w:rFonts w:ascii="Arial" w:hAnsi="Arial"/>
          <w:sz w:val="16"/>
        </w:rPr>
      </w:pPr>
    </w:p>
    <w:p w:rsidR="00F97FD2" w:rsidRDefault="00F97FD2" w:rsidP="00F97FD2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Unpaid leave </w:t>
      </w:r>
      <w:r w:rsidRPr="000D75E5">
        <w:rPr>
          <w:rFonts w:ascii="Arial" w:hAnsi="Arial"/>
        </w:rPr>
        <w:t>will b</w:t>
      </w:r>
      <w:r>
        <w:rPr>
          <w:rFonts w:ascii="Arial" w:hAnsi="Arial"/>
        </w:rPr>
        <w:t xml:space="preserve">e granted for </w:t>
      </w:r>
      <w:r>
        <w:rPr>
          <w:rFonts w:ascii="Arial" w:hAnsi="Arial"/>
          <w:u w:val="single"/>
        </w:rPr>
        <w:t>any</w:t>
      </w:r>
      <w:r>
        <w:rPr>
          <w:rFonts w:ascii="Arial" w:hAnsi="Arial"/>
        </w:rPr>
        <w:t xml:space="preserve"> of the following reasons:</w:t>
      </w:r>
    </w:p>
    <w:p w:rsidR="00F97FD2" w:rsidRPr="00E17BD5" w:rsidRDefault="00F97FD2" w:rsidP="00F97FD2">
      <w:pPr>
        <w:numPr>
          <w:ilvl w:val="1"/>
          <w:numId w:val="1"/>
        </w:numPr>
        <w:rPr>
          <w:rFonts w:ascii="Arial" w:hAnsi="Arial"/>
        </w:rPr>
      </w:pPr>
      <w:r w:rsidRPr="00E17BD5">
        <w:rPr>
          <w:rFonts w:ascii="Arial" w:hAnsi="Arial"/>
        </w:rPr>
        <w:t xml:space="preserve">An employee’s own serious health condition; </w:t>
      </w:r>
    </w:p>
    <w:p w:rsidR="00F97FD2" w:rsidRPr="00E17BD5" w:rsidRDefault="00F97FD2" w:rsidP="00F97FD2">
      <w:pPr>
        <w:numPr>
          <w:ilvl w:val="1"/>
          <w:numId w:val="1"/>
        </w:numPr>
        <w:rPr>
          <w:rFonts w:ascii="Arial" w:hAnsi="Arial"/>
        </w:rPr>
      </w:pPr>
      <w:r w:rsidRPr="00E17BD5">
        <w:rPr>
          <w:rFonts w:ascii="Arial" w:hAnsi="Arial"/>
        </w:rPr>
        <w:t xml:space="preserve">To care for a spouse, parent, biological child, adopted child, foster child, step-child, legal ward, or a child of a person standing in loco parentis (who is under 18 years of age, or 18 years or older and incapable of self-care because of a mental or physical disability), with a serious health condition; </w:t>
      </w:r>
    </w:p>
    <w:p w:rsidR="00F97FD2" w:rsidRDefault="00F97FD2" w:rsidP="00F97FD2">
      <w:pPr>
        <w:numPr>
          <w:ilvl w:val="1"/>
          <w:numId w:val="1"/>
        </w:numPr>
        <w:rPr>
          <w:rFonts w:ascii="Arial" w:hAnsi="Arial"/>
        </w:rPr>
      </w:pPr>
      <w:r w:rsidRPr="00E17BD5">
        <w:rPr>
          <w:rFonts w:ascii="Arial" w:hAnsi="Arial"/>
        </w:rPr>
        <w:t xml:space="preserve">For the birth of an employee’s child, or placement of a child with an employee for adoption or foster care.  Leave for birth, adoption or foster care must conclude within twelve months of the birth or placement.  </w:t>
      </w:r>
    </w:p>
    <w:p w:rsidR="00F97FD2" w:rsidRPr="00D512D3" w:rsidRDefault="00F97FD2" w:rsidP="00F97FD2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>For “</w:t>
      </w:r>
      <w:r w:rsidRPr="003E3436">
        <w:rPr>
          <w:rFonts w:ascii="Arial" w:hAnsi="Arial" w:cs="Arial"/>
        </w:rPr>
        <w:t xml:space="preserve">any qualifying exigency” arising out of the fact that </w:t>
      </w:r>
      <w:r>
        <w:rPr>
          <w:rFonts w:ascii="Arial" w:hAnsi="Arial" w:cs="Arial"/>
        </w:rPr>
        <w:t>a</w:t>
      </w:r>
      <w:r w:rsidRPr="003E3436">
        <w:rPr>
          <w:rFonts w:ascii="Arial" w:hAnsi="Arial" w:cs="Arial"/>
        </w:rPr>
        <w:t xml:space="preserve"> spouse, son, daughter, or parent is on active duty, or has been notified of an impending call to active duty status, in support of a contingency operation.  </w:t>
      </w:r>
    </w:p>
    <w:p w:rsidR="00F97FD2" w:rsidRPr="00E17BD5" w:rsidRDefault="00F97FD2" w:rsidP="00F97FD2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 w:cs="Arial"/>
        </w:rPr>
        <w:t xml:space="preserve">For a </w:t>
      </w:r>
      <w:r w:rsidRPr="003E3436">
        <w:rPr>
          <w:rFonts w:ascii="Arial" w:hAnsi="Arial" w:cs="Arial"/>
        </w:rPr>
        <w:t>spouse, son, daughter, parent, or next of kin of a covered service</w:t>
      </w:r>
      <w:r>
        <w:rPr>
          <w:rFonts w:ascii="Arial" w:hAnsi="Arial" w:cs="Arial"/>
        </w:rPr>
        <w:t xml:space="preserve"> </w:t>
      </w:r>
      <w:r w:rsidRPr="003E3436">
        <w:rPr>
          <w:rFonts w:ascii="Arial" w:hAnsi="Arial" w:cs="Arial"/>
        </w:rPr>
        <w:t>member who is recovering from a serious illness or injury sustained in the line of duty on active duty</w:t>
      </w:r>
      <w:r>
        <w:rPr>
          <w:rFonts w:ascii="Arial" w:hAnsi="Arial" w:cs="Arial"/>
        </w:rPr>
        <w:t xml:space="preserve">.  This leave may be up </w:t>
      </w:r>
      <w:r w:rsidRPr="003E3436">
        <w:rPr>
          <w:rFonts w:ascii="Arial" w:hAnsi="Arial" w:cs="Arial"/>
        </w:rPr>
        <w:t xml:space="preserve">to 26 weeks in a single 12-month period to care for </w:t>
      </w:r>
      <w:r>
        <w:rPr>
          <w:rFonts w:ascii="Arial" w:hAnsi="Arial" w:cs="Arial"/>
        </w:rPr>
        <w:t>a</w:t>
      </w:r>
      <w:r w:rsidRPr="003E3436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 xml:space="preserve"> </w:t>
      </w:r>
      <w:r w:rsidRPr="003E3436">
        <w:rPr>
          <w:rFonts w:ascii="Arial" w:hAnsi="Arial" w:cs="Arial"/>
        </w:rPr>
        <w:t xml:space="preserve">member.  </w:t>
      </w:r>
    </w:p>
    <w:p w:rsidR="00F97FD2" w:rsidRDefault="00F97FD2" w:rsidP="00F97FD2">
      <w:pPr>
        <w:rPr>
          <w:rFonts w:ascii="Arial" w:hAnsi="Arial"/>
          <w:sz w:val="16"/>
        </w:rPr>
      </w:pPr>
    </w:p>
    <w:p w:rsidR="00F97FD2" w:rsidRDefault="00F97FD2" w:rsidP="00F97FD2">
      <w:pPr>
        <w:ind w:left="720"/>
        <w:rPr>
          <w:rFonts w:ascii="Arial" w:hAnsi="Arial"/>
        </w:rPr>
      </w:pPr>
      <w:r>
        <w:rPr>
          <w:rFonts w:ascii="Arial" w:hAnsi="Arial"/>
          <w:u w:val="single"/>
        </w:rPr>
        <w:t>ADVANCE NOTICE AND MEDICAL CERTIFICATION</w:t>
      </w:r>
      <w:r>
        <w:rPr>
          <w:rFonts w:ascii="Arial" w:hAnsi="Arial"/>
        </w:rPr>
        <w:t xml:space="preserve">:  </w:t>
      </w:r>
      <w:r w:rsidRPr="000D75E5">
        <w:rPr>
          <w:rFonts w:ascii="Arial" w:hAnsi="Arial"/>
        </w:rPr>
        <w:t>Employees may b</w:t>
      </w:r>
      <w:r>
        <w:rPr>
          <w:rFonts w:ascii="Arial" w:hAnsi="Arial"/>
        </w:rPr>
        <w:t xml:space="preserve">e required to provide advance leave notice and medical certifications.  </w:t>
      </w:r>
      <w:r w:rsidRPr="000D75E5">
        <w:rPr>
          <w:rFonts w:ascii="Arial" w:hAnsi="Arial"/>
        </w:rPr>
        <w:t>FMLA</w:t>
      </w:r>
      <w:r>
        <w:rPr>
          <w:rFonts w:ascii="Arial" w:hAnsi="Arial"/>
        </w:rPr>
        <w:t xml:space="preserve"> may be denied if requirements are not met.</w:t>
      </w:r>
    </w:p>
    <w:p w:rsidR="00F97FD2" w:rsidRDefault="00F97FD2" w:rsidP="00F97FD2">
      <w:pPr>
        <w:ind w:left="720"/>
        <w:rPr>
          <w:rFonts w:ascii="Arial" w:hAnsi="Arial"/>
          <w:sz w:val="16"/>
        </w:rPr>
      </w:pPr>
    </w:p>
    <w:p w:rsidR="00F97FD2" w:rsidRPr="000D75E5" w:rsidRDefault="00F97FD2" w:rsidP="00F97FD2">
      <w:pPr>
        <w:ind w:left="1440"/>
        <w:rPr>
          <w:rFonts w:ascii="Arial" w:hAnsi="Arial"/>
        </w:rPr>
      </w:pPr>
      <w:proofErr w:type="gramStart"/>
      <w:r>
        <w:rPr>
          <w:rFonts w:ascii="Arial" w:hAnsi="Arial" w:cs="Arial"/>
        </w:rPr>
        <w:t xml:space="preserve">•  </w:t>
      </w:r>
      <w:r w:rsidRPr="000D75E5"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thirty (30) days advance notice </w:t>
      </w:r>
      <w:r w:rsidRPr="000D75E5">
        <w:rPr>
          <w:rFonts w:ascii="Arial" w:hAnsi="Arial"/>
        </w:rPr>
        <w:t>must be provided when the leave is “foreseeable”.</w:t>
      </w:r>
    </w:p>
    <w:p w:rsidR="00F97FD2" w:rsidRDefault="00F97FD2" w:rsidP="00F97FD2">
      <w:pPr>
        <w:ind w:left="1440"/>
        <w:rPr>
          <w:rFonts w:ascii="Arial" w:hAnsi="Arial"/>
          <w:sz w:val="8"/>
        </w:rPr>
      </w:pPr>
    </w:p>
    <w:p w:rsidR="00F97FD2" w:rsidRDefault="00F97FD2" w:rsidP="00F97FD2">
      <w:pPr>
        <w:ind w:left="1440"/>
        <w:rPr>
          <w:rFonts w:ascii="Arial" w:hAnsi="Arial"/>
        </w:rPr>
      </w:pPr>
      <w:proofErr w:type="gramStart"/>
      <w:r>
        <w:rPr>
          <w:rFonts w:ascii="Arial" w:hAnsi="Arial" w:cs="Arial"/>
        </w:rPr>
        <w:t xml:space="preserve">•  </w:t>
      </w:r>
      <w:r w:rsidRPr="000D75E5">
        <w:rPr>
          <w:rFonts w:ascii="Arial" w:hAnsi="Arial"/>
        </w:rPr>
        <w:t>M</w:t>
      </w:r>
      <w:r>
        <w:rPr>
          <w:rFonts w:ascii="Arial" w:hAnsi="Arial"/>
        </w:rPr>
        <w:t>edical</w:t>
      </w:r>
      <w:proofErr w:type="gramEnd"/>
      <w:r>
        <w:rPr>
          <w:rFonts w:ascii="Arial" w:hAnsi="Arial"/>
        </w:rPr>
        <w:t xml:space="preserve"> certification to support a request for leave because of a serious health condition </w:t>
      </w:r>
      <w:r w:rsidRPr="000D75E5">
        <w:rPr>
          <w:rFonts w:ascii="Arial" w:hAnsi="Arial"/>
        </w:rPr>
        <w:t>may be required</w:t>
      </w:r>
      <w:r>
        <w:rPr>
          <w:rFonts w:ascii="Arial" w:hAnsi="Arial"/>
        </w:rPr>
        <w:t xml:space="preserve">, and may require second or third opinions (at </w:t>
      </w:r>
      <w:r w:rsidRPr="000D75E5">
        <w:rPr>
          <w:rFonts w:ascii="Arial" w:hAnsi="Arial"/>
        </w:rPr>
        <w:t>NMCAA’</w:t>
      </w:r>
      <w:r>
        <w:rPr>
          <w:rFonts w:ascii="Arial" w:hAnsi="Arial"/>
        </w:rPr>
        <w:t>s expense) and a fitness for duty report to return to work.</w:t>
      </w:r>
    </w:p>
    <w:p w:rsidR="00F97FD2" w:rsidRDefault="00F97FD2" w:rsidP="00F97FD2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F97FD2" w:rsidRDefault="00F97FD2" w:rsidP="00F97FD2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JOB BENEFITS AND PROTECTION</w:t>
      </w:r>
    </w:p>
    <w:p w:rsidR="00F97FD2" w:rsidRDefault="00F97FD2" w:rsidP="00F97FD2">
      <w:pPr>
        <w:rPr>
          <w:rFonts w:ascii="Arial" w:hAnsi="Arial"/>
          <w:sz w:val="16"/>
          <w:u w:val="single"/>
        </w:rPr>
      </w:pPr>
    </w:p>
    <w:p w:rsidR="00F97FD2" w:rsidRDefault="00F97FD2" w:rsidP="00F97FD2">
      <w:pPr>
        <w:ind w:left="1440"/>
        <w:rPr>
          <w:rFonts w:ascii="Arial" w:hAnsi="Arial"/>
        </w:rPr>
      </w:pPr>
      <w:proofErr w:type="gramStart"/>
      <w:r>
        <w:rPr>
          <w:rFonts w:ascii="Arial" w:hAnsi="Arial" w:cs="Arial"/>
        </w:rPr>
        <w:t xml:space="preserve">•  </w:t>
      </w:r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the duration of FMLA leave, </w:t>
      </w:r>
      <w:r w:rsidRPr="000D75E5">
        <w:rPr>
          <w:rFonts w:ascii="Arial" w:hAnsi="Arial"/>
        </w:rPr>
        <w:t>NMCAA will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mainta</w:t>
      </w:r>
      <w:bookmarkStart w:id="0" w:name="_GoBack"/>
      <w:bookmarkEnd w:id="0"/>
      <w:r>
        <w:rPr>
          <w:rFonts w:ascii="Arial" w:hAnsi="Arial"/>
        </w:rPr>
        <w:t>in the employee’s health coverage under any “group health plan”.</w:t>
      </w:r>
    </w:p>
    <w:p w:rsidR="00F97FD2" w:rsidRDefault="00F97FD2" w:rsidP="00F97FD2">
      <w:pPr>
        <w:rPr>
          <w:rFonts w:ascii="Arial" w:hAnsi="Arial"/>
          <w:sz w:val="8"/>
        </w:rPr>
      </w:pPr>
    </w:p>
    <w:p w:rsidR="00F97FD2" w:rsidRDefault="00F97FD2" w:rsidP="00F97FD2">
      <w:pPr>
        <w:ind w:left="1440"/>
        <w:rPr>
          <w:rFonts w:ascii="Arial" w:hAnsi="Arial"/>
        </w:rPr>
      </w:pPr>
      <w:proofErr w:type="gramStart"/>
      <w:r>
        <w:rPr>
          <w:rFonts w:ascii="Arial" w:hAnsi="Arial" w:cs="Arial"/>
        </w:rPr>
        <w:t xml:space="preserve">•  </w:t>
      </w:r>
      <w:r>
        <w:rPr>
          <w:rFonts w:ascii="Arial" w:hAnsi="Arial"/>
        </w:rPr>
        <w:t>Upon</w:t>
      </w:r>
      <w:proofErr w:type="gramEnd"/>
      <w:r>
        <w:rPr>
          <w:rFonts w:ascii="Arial" w:hAnsi="Arial"/>
        </w:rPr>
        <w:t xml:space="preserve"> return from FMLA leave, most employees </w:t>
      </w:r>
      <w:r w:rsidRPr="000970D7">
        <w:rPr>
          <w:rFonts w:ascii="Arial" w:hAnsi="Arial"/>
        </w:rPr>
        <w:t>will</w:t>
      </w:r>
      <w:r>
        <w:rPr>
          <w:rFonts w:ascii="Arial" w:hAnsi="Arial"/>
        </w:rPr>
        <w:t xml:space="preserve"> be restored to their  </w:t>
      </w:r>
      <w:r>
        <w:rPr>
          <w:rFonts w:ascii="Arial" w:hAnsi="Arial"/>
        </w:rPr>
        <w:tab/>
        <w:t xml:space="preserve">           original or equivalent positions with equivalent pay, benefits, and other                             employment terms.</w:t>
      </w:r>
    </w:p>
    <w:p w:rsidR="00F97FD2" w:rsidRDefault="00F97FD2" w:rsidP="00F97FD2">
      <w:pPr>
        <w:ind w:left="720" w:firstLine="720"/>
        <w:rPr>
          <w:rFonts w:ascii="Arial" w:hAnsi="Arial"/>
          <w:sz w:val="8"/>
        </w:rPr>
      </w:pPr>
    </w:p>
    <w:p w:rsidR="00F97FD2" w:rsidRDefault="00F97FD2" w:rsidP="00F97FD2">
      <w:pPr>
        <w:ind w:left="1440"/>
        <w:rPr>
          <w:rFonts w:ascii="Arial" w:hAnsi="Arial"/>
        </w:rPr>
      </w:pPr>
      <w:proofErr w:type="gramStart"/>
      <w:r>
        <w:rPr>
          <w:rFonts w:ascii="Arial" w:hAnsi="Arial" w:cs="Arial"/>
        </w:rPr>
        <w:t xml:space="preserve">•  </w:t>
      </w:r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use of FMLA leave cannot result in the loss of any employment benefit     that accrued prior to the start of an employee’s leave.</w:t>
      </w:r>
    </w:p>
    <w:p w:rsidR="00F97FD2" w:rsidRDefault="00F97FD2" w:rsidP="00F97FD2">
      <w:pPr>
        <w:ind w:left="720" w:firstLine="720"/>
        <w:rPr>
          <w:rFonts w:ascii="Arial" w:hAnsi="Arial"/>
          <w:sz w:val="16"/>
        </w:rPr>
      </w:pPr>
    </w:p>
    <w:p w:rsidR="00F97FD2" w:rsidRPr="000970D7" w:rsidRDefault="00F97FD2" w:rsidP="00F97FD2">
      <w:pPr>
        <w:ind w:left="720"/>
        <w:rPr>
          <w:rFonts w:ascii="Arial" w:hAnsi="Arial"/>
        </w:rPr>
      </w:pPr>
      <w:r w:rsidRPr="000970D7">
        <w:rPr>
          <w:rFonts w:ascii="Arial" w:hAnsi="Arial"/>
          <w:u w:val="single"/>
        </w:rPr>
        <w:t>NMCAA DOES NOT</w:t>
      </w:r>
      <w:r w:rsidRPr="000970D7">
        <w:rPr>
          <w:rFonts w:ascii="Arial" w:hAnsi="Arial"/>
        </w:rPr>
        <w:t>:</w:t>
      </w:r>
    </w:p>
    <w:p w:rsidR="00F97FD2" w:rsidRDefault="00F97FD2" w:rsidP="00F97FD2">
      <w:pPr>
        <w:ind w:left="720"/>
        <w:rPr>
          <w:rFonts w:ascii="Arial" w:hAnsi="Arial"/>
          <w:sz w:val="16"/>
        </w:rPr>
      </w:pPr>
    </w:p>
    <w:p w:rsidR="00F97FD2" w:rsidRDefault="00F97FD2" w:rsidP="00F97FD2">
      <w:pPr>
        <w:ind w:left="1440"/>
        <w:rPr>
          <w:rFonts w:ascii="Arial" w:hAnsi="Arial"/>
        </w:rPr>
      </w:pPr>
      <w:proofErr w:type="gramStart"/>
      <w:r>
        <w:rPr>
          <w:rFonts w:ascii="Arial" w:hAnsi="Arial" w:cs="Arial"/>
        </w:rPr>
        <w:t xml:space="preserve">•  </w:t>
      </w:r>
      <w:r>
        <w:rPr>
          <w:rFonts w:ascii="Arial" w:hAnsi="Arial"/>
        </w:rPr>
        <w:t>Interfere</w:t>
      </w:r>
      <w:proofErr w:type="gramEnd"/>
      <w:r>
        <w:rPr>
          <w:rFonts w:ascii="Arial" w:hAnsi="Arial"/>
        </w:rPr>
        <w:t xml:space="preserve"> with, restrain, or deny the exercise of any right provided under FMLA;</w:t>
      </w:r>
    </w:p>
    <w:p w:rsidR="00F97FD2" w:rsidRDefault="00F97FD2" w:rsidP="00F97FD2">
      <w:pPr>
        <w:ind w:left="1440"/>
        <w:rPr>
          <w:rFonts w:ascii="Arial" w:hAnsi="Arial"/>
          <w:sz w:val="8"/>
        </w:rPr>
      </w:pPr>
    </w:p>
    <w:p w:rsidR="00F97FD2" w:rsidRDefault="00F97FD2" w:rsidP="00F97FD2">
      <w:pPr>
        <w:ind w:left="1440"/>
      </w:pPr>
      <w:proofErr w:type="gramStart"/>
      <w:r>
        <w:rPr>
          <w:rFonts w:ascii="Arial" w:hAnsi="Arial" w:cs="Arial"/>
        </w:rPr>
        <w:t xml:space="preserve">•  </w:t>
      </w:r>
      <w:r>
        <w:rPr>
          <w:rFonts w:ascii="Arial" w:hAnsi="Arial"/>
        </w:rPr>
        <w:t>Discharge</w:t>
      </w:r>
      <w:proofErr w:type="gramEnd"/>
      <w:r>
        <w:rPr>
          <w:rFonts w:ascii="Arial" w:hAnsi="Arial"/>
        </w:rPr>
        <w:t xml:space="preserve"> or discriminate against any person for opposing any practice made    unlawful by FMLA or for involvement in any proceeding under or relating to</w:t>
      </w:r>
      <w:r>
        <w:t xml:space="preserve"> </w:t>
      </w:r>
      <w:r w:rsidRPr="000970D7">
        <w:rPr>
          <w:rFonts w:ascii="Arial" w:hAnsi="Arial" w:cs="Arial"/>
        </w:rPr>
        <w:t>FMLA.</w:t>
      </w:r>
    </w:p>
    <w:p w:rsidR="00F97FD2" w:rsidRDefault="00F97FD2" w:rsidP="00F97FD2">
      <w:pPr>
        <w:rPr>
          <w:rFonts w:ascii="Arial" w:hAnsi="Arial"/>
        </w:rPr>
      </w:pPr>
    </w:p>
    <w:p w:rsidR="004B4E1B" w:rsidRDefault="00F97FD2">
      <w:r w:rsidRPr="000970D7">
        <w:rPr>
          <w:rFonts w:ascii="Arial" w:hAnsi="Arial"/>
        </w:rPr>
        <w:t xml:space="preserve">To apply for FMLA, please </w:t>
      </w:r>
      <w:r>
        <w:rPr>
          <w:rFonts w:ascii="Arial" w:hAnsi="Arial"/>
        </w:rPr>
        <w:t xml:space="preserve">have the employee complete the FMLA Request form and submit it to </w:t>
      </w:r>
      <w:r w:rsidRPr="000970D7">
        <w:rPr>
          <w:rFonts w:ascii="Arial" w:hAnsi="Arial"/>
        </w:rPr>
        <w:t>the HR Manager.</w:t>
      </w:r>
    </w:p>
    <w:sectPr w:rsidR="004B4E1B" w:rsidSect="00F97FD2">
      <w:pgSz w:w="12240" w:h="15840"/>
      <w:pgMar w:top="129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E1D06"/>
    <w:multiLevelType w:val="hybridMultilevel"/>
    <w:tmpl w:val="994EF4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2"/>
    <w:rsid w:val="00A13892"/>
    <w:rsid w:val="00E63277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7D5C7-80BC-446E-AC24-EDA789E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D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7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FD2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Betsy Rees</cp:lastModifiedBy>
  <cp:revision>1</cp:revision>
  <dcterms:created xsi:type="dcterms:W3CDTF">2019-07-11T14:41:00Z</dcterms:created>
  <dcterms:modified xsi:type="dcterms:W3CDTF">2019-07-11T14:44:00Z</dcterms:modified>
</cp:coreProperties>
</file>