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99DC" w14:textId="2758AA27" w:rsidR="00AA5FF5" w:rsidRPr="002F2F41" w:rsidRDefault="007A79B6" w:rsidP="00AA5FF5">
      <w:pPr>
        <w:jc w:val="center"/>
        <w:rPr>
          <w:rFonts w:ascii="Cambria" w:hAnsi="Cambria"/>
          <w:b/>
          <w:color w:val="2E74B5" w:themeColor="accent1" w:themeShade="BF"/>
          <w:sz w:val="32"/>
        </w:rPr>
      </w:pPr>
      <w:r w:rsidRPr="002F2F41">
        <w:rPr>
          <w:rFonts w:ascii="Cambria" w:hAnsi="Cambria"/>
          <w:b/>
          <w:color w:val="2E74B5" w:themeColor="accent1" w:themeShade="BF"/>
          <w:sz w:val="32"/>
        </w:rPr>
        <w:t>COVID-19 Vaccination</w:t>
      </w:r>
      <w:r w:rsidR="005A69BC" w:rsidRPr="002F2F41">
        <w:rPr>
          <w:rFonts w:ascii="Cambria" w:hAnsi="Cambria"/>
          <w:b/>
          <w:color w:val="2E74B5" w:themeColor="accent1" w:themeShade="BF"/>
          <w:sz w:val="32"/>
        </w:rPr>
        <w:t>, Testing and Face Covering</w:t>
      </w:r>
      <w:r w:rsidR="00960192" w:rsidRPr="002F2F41">
        <w:rPr>
          <w:rFonts w:ascii="Cambria" w:hAnsi="Cambria"/>
          <w:b/>
          <w:color w:val="2E74B5" w:themeColor="accent1" w:themeShade="BF"/>
          <w:sz w:val="32"/>
        </w:rPr>
        <w:t xml:space="preserve"> Policy</w:t>
      </w:r>
    </w:p>
    <w:p w14:paraId="3C33C6B2" w14:textId="7D391B26" w:rsidR="00AA5FF5" w:rsidRPr="002F2F41" w:rsidRDefault="00972708" w:rsidP="00DE5B93">
      <w:pPr>
        <w:jc w:val="center"/>
        <w:rPr>
          <w:rFonts w:ascii="Cambria" w:hAnsi="Cambria"/>
          <w:b/>
          <w:color w:val="2E74B5" w:themeColor="accent1" w:themeShade="BF"/>
          <w:sz w:val="32"/>
        </w:rPr>
      </w:pPr>
      <w:r w:rsidRPr="002F2F41">
        <w:rPr>
          <w:rFonts w:ascii="Cambria" w:hAnsi="Cambria"/>
          <w:b/>
          <w:noProof/>
          <w:color w:val="2E74B5" w:themeColor="accent1" w:themeShade="BF"/>
          <w:sz w:val="16"/>
        </w:rPr>
        <mc:AlternateContent>
          <mc:Choice Requires="wps">
            <w:drawing>
              <wp:anchor distT="0" distB="0" distL="114300" distR="114300" simplePos="0" relativeHeight="251659264" behindDoc="1" locked="0" layoutInCell="1" allowOverlap="1" wp14:anchorId="3C1525FD" wp14:editId="2FD045D8">
                <wp:simplePos x="0" y="0"/>
                <wp:positionH relativeFrom="margin">
                  <wp:align>center</wp:align>
                </wp:positionH>
                <wp:positionV relativeFrom="paragraph">
                  <wp:posOffset>349885</wp:posOffset>
                </wp:positionV>
                <wp:extent cx="6667500" cy="5547360"/>
                <wp:effectExtent l="0" t="0" r="19050" b="15240"/>
                <wp:wrapNone/>
                <wp:docPr id="2" name="Rounded Rectangle 2"/>
                <wp:cNvGraphicFramePr/>
                <a:graphic xmlns:a="http://schemas.openxmlformats.org/drawingml/2006/main">
                  <a:graphicData uri="http://schemas.microsoft.com/office/word/2010/wordprocessingShape">
                    <wps:wsp>
                      <wps:cNvSpPr/>
                      <wps:spPr>
                        <a:xfrm>
                          <a:off x="0" y="0"/>
                          <a:ext cx="6667500" cy="554736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6E25B0" id="Rounded Rectangle 2" o:spid="_x0000_s1026" style="position:absolute;margin-left:0;margin-top:27.55pt;width:525pt;height:436.8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" fillcolor="#deeaf6 [660]" strokecolor="#deeaf6 [660]" strokeweight="1pt">
                <v:stroke joinstyle="miter"/>
                <w10:wrap anchorx="margin"/>
              </v:roundrect>
            </w:pict>
          </mc:Fallback>
        </mc:AlternateContent>
      </w:r>
    </w:p>
    <w:p w14:paraId="28F4CD1F" w14:textId="5D1156BB" w:rsidR="00DD150A" w:rsidRPr="002F2F41" w:rsidRDefault="00DD150A" w:rsidP="00DD150A">
      <w:pPr>
        <w:rPr>
          <w:rFonts w:ascii="Cambria" w:hAnsi="Cambria"/>
          <w:b/>
          <w:color w:val="2E74B5" w:themeColor="accent1" w:themeShade="BF"/>
          <w:sz w:val="18"/>
        </w:rPr>
      </w:pPr>
    </w:p>
    <w:p w14:paraId="710442B8" w14:textId="4682C4A9" w:rsidR="00375F25" w:rsidRPr="002F2F41" w:rsidRDefault="00972708">
      <w:pPr>
        <w:pStyle w:val="TOC1"/>
        <w:tabs>
          <w:tab w:val="right" w:leader="dot" w:pos="9350"/>
        </w:tabs>
        <w:rPr>
          <w:rFonts w:ascii="Cambria" w:eastAsiaTheme="minorEastAsia" w:hAnsi="Cambria"/>
          <w:noProof/>
          <w:sz w:val="24"/>
          <w:szCs w:val="24"/>
        </w:rPr>
      </w:pPr>
      <w:r w:rsidRPr="002F2F41">
        <w:rPr>
          <w:rFonts w:ascii="Cambria" w:hAnsi="Cambria" w:cstheme="minorHAnsi"/>
          <w:b/>
          <w:bCs/>
          <w:color w:val="C00000"/>
          <w:sz w:val="24"/>
        </w:rPr>
        <w:fldChar w:fldCharType="begin"/>
      </w:r>
      <w:r w:rsidRPr="002F2F41">
        <w:rPr>
          <w:rFonts w:ascii="Cambria" w:hAnsi="Cambria" w:cstheme="minorHAnsi"/>
          <w:b/>
          <w:bCs/>
          <w:color w:val="C00000"/>
          <w:sz w:val="24"/>
        </w:rPr>
        <w:instrText xml:space="preserve"> TOC \o "1-3" \h \z \u </w:instrText>
      </w:r>
      <w:r w:rsidRPr="002F2F41">
        <w:rPr>
          <w:rFonts w:ascii="Cambria" w:hAnsi="Cambria" w:cstheme="minorHAnsi"/>
          <w:b/>
          <w:bCs/>
          <w:color w:val="C00000"/>
          <w:sz w:val="24"/>
        </w:rPr>
        <w:fldChar w:fldCharType="separate"/>
      </w:r>
      <w:hyperlink w:anchor="_Toc88486481" w:history="1">
        <w:r w:rsidR="00375F25" w:rsidRPr="002F2F41">
          <w:rPr>
            <w:rStyle w:val="Hyperlink"/>
            <w:rFonts w:ascii="Cambria" w:hAnsi="Cambria"/>
            <w:noProof/>
            <w:sz w:val="24"/>
            <w:szCs w:val="24"/>
          </w:rPr>
          <w:t>PURPOSE:</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_Toc88486481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w:t>
        </w:r>
        <w:r w:rsidR="00375F25" w:rsidRPr="002F2F41">
          <w:rPr>
            <w:rFonts w:ascii="Cambria" w:hAnsi="Cambria"/>
            <w:noProof/>
            <w:webHidden/>
            <w:sz w:val="24"/>
            <w:szCs w:val="24"/>
          </w:rPr>
          <w:fldChar w:fldCharType="end"/>
        </w:r>
      </w:hyperlink>
    </w:p>
    <w:p w14:paraId="4B808374" w14:textId="680A6259" w:rsidR="00375F25" w:rsidRPr="002F2F41" w:rsidRDefault="003F771C">
      <w:pPr>
        <w:pStyle w:val="TOC1"/>
        <w:tabs>
          <w:tab w:val="right" w:leader="dot" w:pos="9350"/>
        </w:tabs>
        <w:rPr>
          <w:rFonts w:ascii="Cambria" w:eastAsiaTheme="minorEastAsia" w:hAnsi="Cambria"/>
          <w:noProof/>
          <w:sz w:val="24"/>
          <w:szCs w:val="24"/>
        </w:rPr>
      </w:pPr>
      <w:hyperlink w:anchor="_Toc88486482" w:history="1">
        <w:r w:rsidR="00375F25" w:rsidRPr="002F2F41">
          <w:rPr>
            <w:rStyle w:val="Hyperlink"/>
            <w:rFonts w:ascii="Cambria" w:hAnsi="Cambria"/>
            <w:noProof/>
            <w:sz w:val="24"/>
            <w:szCs w:val="24"/>
          </w:rPr>
          <w:t>SCOPE:</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_Toc88486482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2</w:t>
        </w:r>
        <w:r w:rsidR="00375F25" w:rsidRPr="002F2F41">
          <w:rPr>
            <w:rFonts w:ascii="Cambria" w:hAnsi="Cambria"/>
            <w:noProof/>
            <w:webHidden/>
            <w:sz w:val="24"/>
            <w:szCs w:val="24"/>
          </w:rPr>
          <w:fldChar w:fldCharType="end"/>
        </w:r>
      </w:hyperlink>
    </w:p>
    <w:p w14:paraId="1C3FE7AA" w14:textId="6A51833A" w:rsidR="00375F25" w:rsidRPr="002F2F41" w:rsidRDefault="003F771C">
      <w:pPr>
        <w:pStyle w:val="TOC1"/>
        <w:tabs>
          <w:tab w:val="right" w:leader="dot" w:pos="9350"/>
        </w:tabs>
        <w:rPr>
          <w:rFonts w:ascii="Cambria" w:eastAsiaTheme="minorEastAsia" w:hAnsi="Cambria"/>
          <w:noProof/>
          <w:sz w:val="24"/>
          <w:szCs w:val="24"/>
        </w:rPr>
      </w:pPr>
      <w:hyperlink w:anchor="_Toc88486483" w:history="1">
        <w:r w:rsidR="00375F25" w:rsidRPr="002F2F41">
          <w:rPr>
            <w:rStyle w:val="Hyperlink"/>
            <w:rFonts w:ascii="Cambria" w:hAnsi="Cambria"/>
            <w:noProof/>
            <w:sz w:val="24"/>
            <w:szCs w:val="24"/>
          </w:rPr>
          <w:t>PROCEDURES: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_Toc88486483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2</w:t>
        </w:r>
        <w:r w:rsidR="00375F25" w:rsidRPr="002F2F41">
          <w:rPr>
            <w:rFonts w:ascii="Cambria" w:hAnsi="Cambria"/>
            <w:noProof/>
            <w:webHidden/>
            <w:sz w:val="24"/>
            <w:szCs w:val="24"/>
          </w:rPr>
          <w:fldChar w:fldCharType="end"/>
        </w:r>
      </w:hyperlink>
    </w:p>
    <w:p w14:paraId="5AA71529" w14:textId="1E6374DF"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84" w:history="1">
        <w:r w:rsidR="00375F25" w:rsidRPr="002F2F41">
          <w:rPr>
            <w:rStyle w:val="Hyperlink"/>
            <w:rFonts w:ascii="Cambria" w:hAnsi="Cambria"/>
            <w:noProof/>
            <w:sz w:val="24"/>
            <w:szCs w:val="24"/>
          </w:rPr>
          <w:t>1.</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COVID 19-Vaccination; Vaccination Deadline</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_Toc88486484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2</w:t>
        </w:r>
        <w:r w:rsidR="00375F25" w:rsidRPr="002F2F41">
          <w:rPr>
            <w:rFonts w:ascii="Cambria" w:hAnsi="Cambria"/>
            <w:noProof/>
            <w:webHidden/>
            <w:sz w:val="24"/>
            <w:szCs w:val="24"/>
          </w:rPr>
          <w:fldChar w:fldCharType="end"/>
        </w:r>
      </w:hyperlink>
    </w:p>
    <w:p w14:paraId="56E3ACC5" w14:textId="1134143D"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85" w:history="1">
        <w:r w:rsidR="00375F25" w:rsidRPr="002F2F41">
          <w:rPr>
            <w:rStyle w:val="Hyperlink"/>
            <w:rFonts w:ascii="Cambria" w:hAnsi="Cambria"/>
            <w:noProof/>
            <w:sz w:val="24"/>
            <w:szCs w:val="24"/>
          </w:rPr>
          <w:t>2.</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Time Off for COVID-19 Vaccination and Side Effects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_Toc88486485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3</w:t>
        </w:r>
        <w:r w:rsidR="00375F25" w:rsidRPr="002F2F41">
          <w:rPr>
            <w:rFonts w:ascii="Cambria" w:hAnsi="Cambria"/>
            <w:noProof/>
            <w:webHidden/>
            <w:sz w:val="24"/>
            <w:szCs w:val="24"/>
          </w:rPr>
          <w:fldChar w:fldCharType="end"/>
        </w:r>
      </w:hyperlink>
    </w:p>
    <w:p w14:paraId="7767EA77" w14:textId="75B6A0A3"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86" w:history="1">
        <w:r w:rsidR="00375F25" w:rsidRPr="002F2F41">
          <w:rPr>
            <w:rStyle w:val="Hyperlink"/>
            <w:rFonts w:ascii="Cambria" w:hAnsi="Cambria"/>
            <w:noProof/>
            <w:sz w:val="24"/>
            <w:szCs w:val="24"/>
          </w:rPr>
          <w:t>3.</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Reporting Vaccination Status; Acceptable Forms of Proof of Vaccination</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_Toc88486486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4</w:t>
        </w:r>
        <w:r w:rsidR="00375F25" w:rsidRPr="002F2F41">
          <w:rPr>
            <w:rFonts w:ascii="Cambria" w:hAnsi="Cambria"/>
            <w:noProof/>
            <w:webHidden/>
            <w:sz w:val="24"/>
            <w:szCs w:val="24"/>
          </w:rPr>
          <w:fldChar w:fldCharType="end"/>
        </w:r>
      </w:hyperlink>
    </w:p>
    <w:p w14:paraId="689ABC75" w14:textId="7DE8ADCC"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87" w:history="1">
        <w:r w:rsidR="00375F25" w:rsidRPr="002F2F41">
          <w:rPr>
            <w:rStyle w:val="Hyperlink"/>
            <w:rFonts w:ascii="Cambria" w:hAnsi="Cambria"/>
            <w:noProof/>
            <w:sz w:val="24"/>
            <w:szCs w:val="24"/>
          </w:rPr>
          <w:t>4.</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Unvaccinated: Face Coverings and Regular COVID-19 Testing Required</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_Toc88486487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6</w:t>
        </w:r>
        <w:r w:rsidR="00375F25" w:rsidRPr="002F2F41">
          <w:rPr>
            <w:rFonts w:ascii="Cambria" w:hAnsi="Cambria"/>
            <w:noProof/>
            <w:webHidden/>
            <w:sz w:val="24"/>
            <w:szCs w:val="24"/>
          </w:rPr>
          <w:fldChar w:fldCharType="end"/>
        </w:r>
      </w:hyperlink>
    </w:p>
    <w:p w14:paraId="133CBDA2" w14:textId="041935CE" w:rsidR="00375F25" w:rsidRPr="002F2F41" w:rsidRDefault="003F771C">
      <w:pPr>
        <w:pStyle w:val="TOC3"/>
        <w:tabs>
          <w:tab w:val="left" w:pos="880"/>
          <w:tab w:val="right" w:leader="dot" w:pos="9350"/>
        </w:tabs>
        <w:rPr>
          <w:rFonts w:ascii="Cambria" w:eastAsiaTheme="minorEastAsia" w:hAnsi="Cambria"/>
          <w:noProof/>
          <w:sz w:val="24"/>
          <w:szCs w:val="24"/>
        </w:rPr>
      </w:pPr>
      <w:hyperlink w:anchor="_Toc88486488" w:history="1">
        <w:r w:rsidR="00375F25" w:rsidRPr="002F2F41">
          <w:rPr>
            <w:rStyle w:val="Hyperlink"/>
            <w:rFonts w:ascii="Cambria" w:hAnsi="Cambria"/>
            <w:noProof/>
            <w:sz w:val="24"/>
            <w:szCs w:val="24"/>
          </w:rPr>
          <w:t>a.</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Face Coverings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_Toc88486488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6</w:t>
        </w:r>
        <w:r w:rsidR="00375F25" w:rsidRPr="002F2F41">
          <w:rPr>
            <w:rFonts w:ascii="Cambria" w:hAnsi="Cambria"/>
            <w:noProof/>
            <w:webHidden/>
            <w:sz w:val="24"/>
            <w:szCs w:val="24"/>
          </w:rPr>
          <w:fldChar w:fldCharType="end"/>
        </w:r>
      </w:hyperlink>
    </w:p>
    <w:p w14:paraId="1C439D43" w14:textId="4AAF44CF" w:rsidR="00375F25" w:rsidRPr="002F2F41" w:rsidRDefault="003F771C">
      <w:pPr>
        <w:pStyle w:val="TOC3"/>
        <w:tabs>
          <w:tab w:val="left" w:pos="880"/>
          <w:tab w:val="right" w:leader="dot" w:pos="9350"/>
        </w:tabs>
        <w:rPr>
          <w:rFonts w:ascii="Cambria" w:eastAsiaTheme="minorEastAsia" w:hAnsi="Cambria"/>
          <w:noProof/>
          <w:sz w:val="24"/>
          <w:szCs w:val="24"/>
        </w:rPr>
      </w:pPr>
      <w:hyperlink w:anchor="_Toc88486489" w:history="1">
        <w:r w:rsidR="00375F25" w:rsidRPr="002F2F41">
          <w:rPr>
            <w:rStyle w:val="Hyperlink"/>
            <w:rFonts w:ascii="Cambria" w:hAnsi="Cambria"/>
            <w:noProof/>
            <w:sz w:val="24"/>
            <w:szCs w:val="24"/>
          </w:rPr>
          <w:t>b.</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Regular COVID-19 Testing</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_Toc88486489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7</w:t>
        </w:r>
        <w:r w:rsidR="00375F25" w:rsidRPr="002F2F41">
          <w:rPr>
            <w:rFonts w:ascii="Cambria" w:hAnsi="Cambria"/>
            <w:noProof/>
            <w:webHidden/>
            <w:sz w:val="24"/>
            <w:szCs w:val="24"/>
          </w:rPr>
          <w:fldChar w:fldCharType="end"/>
        </w:r>
      </w:hyperlink>
    </w:p>
    <w:p w14:paraId="68F4C9A9" w14:textId="44B29930"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90" w:history="1">
        <w:r w:rsidR="00375F25" w:rsidRPr="002F2F41">
          <w:rPr>
            <w:rStyle w:val="Hyperlink"/>
            <w:rFonts w:ascii="Cambria" w:hAnsi="Cambria"/>
            <w:noProof/>
            <w:sz w:val="24"/>
            <w:szCs w:val="24"/>
          </w:rPr>
          <w:t>5.</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Employee Notification of COVID-19 and Removal from the Workplace</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_Toc88486490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9</w:t>
        </w:r>
        <w:r w:rsidR="00375F25" w:rsidRPr="002F2F41">
          <w:rPr>
            <w:rFonts w:ascii="Cambria" w:hAnsi="Cambria"/>
            <w:noProof/>
            <w:webHidden/>
            <w:sz w:val="24"/>
            <w:szCs w:val="24"/>
          </w:rPr>
          <w:fldChar w:fldCharType="end"/>
        </w:r>
      </w:hyperlink>
    </w:p>
    <w:p w14:paraId="11E94CB0" w14:textId="257E85CE" w:rsidR="00375F25" w:rsidRPr="002F2F41" w:rsidRDefault="003F771C">
      <w:pPr>
        <w:pStyle w:val="TOC3"/>
        <w:tabs>
          <w:tab w:val="left" w:pos="880"/>
          <w:tab w:val="right" w:leader="dot" w:pos="9350"/>
        </w:tabs>
        <w:rPr>
          <w:rFonts w:ascii="Cambria" w:eastAsiaTheme="minorEastAsia" w:hAnsi="Cambria"/>
          <w:noProof/>
          <w:sz w:val="24"/>
          <w:szCs w:val="24"/>
        </w:rPr>
      </w:pPr>
      <w:hyperlink w:anchor="_Toc88486491" w:history="1">
        <w:r w:rsidR="00375F25" w:rsidRPr="002F2F41">
          <w:rPr>
            <w:rStyle w:val="Hyperlink"/>
            <w:rFonts w:ascii="Cambria" w:hAnsi="Cambria"/>
            <w:noProof/>
            <w:sz w:val="24"/>
            <w:szCs w:val="24"/>
          </w:rPr>
          <w:t>a.</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Medical Removal from the Workplace</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_Toc88486491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9</w:t>
        </w:r>
        <w:r w:rsidR="00375F25" w:rsidRPr="002F2F41">
          <w:rPr>
            <w:rFonts w:ascii="Cambria" w:hAnsi="Cambria"/>
            <w:noProof/>
            <w:webHidden/>
            <w:sz w:val="24"/>
            <w:szCs w:val="24"/>
          </w:rPr>
          <w:fldChar w:fldCharType="end"/>
        </w:r>
      </w:hyperlink>
    </w:p>
    <w:p w14:paraId="3E2FABD1" w14:textId="36E7250E" w:rsidR="00375F25" w:rsidRPr="002F2F41" w:rsidRDefault="003F771C">
      <w:pPr>
        <w:pStyle w:val="TOC3"/>
        <w:tabs>
          <w:tab w:val="left" w:pos="880"/>
          <w:tab w:val="right" w:leader="dot" w:pos="9350"/>
        </w:tabs>
        <w:rPr>
          <w:rFonts w:ascii="Cambria" w:eastAsiaTheme="minorEastAsia" w:hAnsi="Cambria"/>
          <w:noProof/>
          <w:sz w:val="24"/>
          <w:szCs w:val="24"/>
        </w:rPr>
      </w:pPr>
      <w:hyperlink w:anchor="_Toc88486492" w:history="1">
        <w:r w:rsidR="00375F25" w:rsidRPr="002F2F41">
          <w:rPr>
            <w:rStyle w:val="Hyperlink"/>
            <w:rFonts w:ascii="Cambria" w:hAnsi="Cambria"/>
            <w:noProof/>
            <w:sz w:val="24"/>
            <w:szCs w:val="24"/>
          </w:rPr>
          <w:t>b.</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Return to Work Criteria</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_Toc88486492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10</w:t>
        </w:r>
        <w:r w:rsidR="00375F25" w:rsidRPr="002F2F41">
          <w:rPr>
            <w:rFonts w:ascii="Cambria" w:hAnsi="Cambria"/>
            <w:noProof/>
            <w:webHidden/>
            <w:sz w:val="24"/>
            <w:szCs w:val="24"/>
          </w:rPr>
          <w:fldChar w:fldCharType="end"/>
        </w:r>
      </w:hyperlink>
    </w:p>
    <w:p w14:paraId="45DF4D63" w14:textId="28C515CE"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93" w:history="1">
        <w:r w:rsidR="00375F25" w:rsidRPr="002F2F41">
          <w:rPr>
            <w:rStyle w:val="Hyperlink"/>
            <w:rFonts w:ascii="Cambria" w:hAnsi="Cambria"/>
            <w:noProof/>
            <w:sz w:val="24"/>
            <w:szCs w:val="24"/>
          </w:rPr>
          <w:t>6.</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New Hires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_Toc88486493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12</w:t>
        </w:r>
        <w:r w:rsidR="00375F25" w:rsidRPr="002F2F41">
          <w:rPr>
            <w:rFonts w:ascii="Cambria" w:hAnsi="Cambria"/>
            <w:noProof/>
            <w:webHidden/>
            <w:sz w:val="24"/>
            <w:szCs w:val="24"/>
          </w:rPr>
          <w:fldChar w:fldCharType="end"/>
        </w:r>
      </w:hyperlink>
    </w:p>
    <w:p w14:paraId="22A8AE5A" w14:textId="0776F5D4"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94" w:history="1">
        <w:r w:rsidR="00375F25" w:rsidRPr="002F2F41">
          <w:rPr>
            <w:rStyle w:val="Hyperlink"/>
            <w:rFonts w:ascii="Cambria" w:hAnsi="Cambria"/>
            <w:noProof/>
            <w:sz w:val="24"/>
            <w:szCs w:val="24"/>
          </w:rPr>
          <w:t>7.</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Confidentiality and Privacy</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_Toc88486494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12</w:t>
        </w:r>
        <w:r w:rsidR="00375F25" w:rsidRPr="002F2F41">
          <w:rPr>
            <w:rFonts w:ascii="Cambria" w:hAnsi="Cambria"/>
            <w:noProof/>
            <w:webHidden/>
            <w:sz w:val="24"/>
            <w:szCs w:val="24"/>
          </w:rPr>
          <w:fldChar w:fldCharType="end"/>
        </w:r>
      </w:hyperlink>
    </w:p>
    <w:p w14:paraId="3C356EF0" w14:textId="5361B6EB"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95" w:history="1">
        <w:r w:rsidR="00375F25" w:rsidRPr="002F2F41">
          <w:rPr>
            <w:rStyle w:val="Hyperlink"/>
            <w:rFonts w:ascii="Cambria" w:hAnsi="Cambria"/>
            <w:noProof/>
            <w:sz w:val="24"/>
            <w:szCs w:val="24"/>
          </w:rPr>
          <w:t>8.</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Exemptions/Reasonable Accommodations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_Toc88486495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12</w:t>
        </w:r>
        <w:r w:rsidR="00375F25" w:rsidRPr="002F2F41">
          <w:rPr>
            <w:rFonts w:ascii="Cambria" w:hAnsi="Cambria"/>
            <w:noProof/>
            <w:webHidden/>
            <w:sz w:val="24"/>
            <w:szCs w:val="24"/>
          </w:rPr>
          <w:fldChar w:fldCharType="end"/>
        </w:r>
      </w:hyperlink>
    </w:p>
    <w:p w14:paraId="68EDC886" w14:textId="254E2E94" w:rsidR="00375F25" w:rsidRPr="002F2F41" w:rsidRDefault="003F771C">
      <w:pPr>
        <w:pStyle w:val="TOC2"/>
        <w:tabs>
          <w:tab w:val="left" w:pos="660"/>
          <w:tab w:val="right" w:leader="dot" w:pos="9350"/>
        </w:tabs>
        <w:rPr>
          <w:rFonts w:ascii="Cambria" w:eastAsiaTheme="minorEastAsia" w:hAnsi="Cambria"/>
          <w:noProof/>
          <w:sz w:val="24"/>
          <w:szCs w:val="24"/>
        </w:rPr>
      </w:pPr>
      <w:hyperlink w:anchor="_Toc88486496" w:history="1">
        <w:r w:rsidR="00375F25" w:rsidRPr="002F2F41">
          <w:rPr>
            <w:rStyle w:val="Hyperlink"/>
            <w:rFonts w:ascii="Cambria" w:hAnsi="Cambria"/>
            <w:noProof/>
            <w:sz w:val="24"/>
            <w:szCs w:val="24"/>
          </w:rPr>
          <w:t>9.</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Additional Information/Resources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_Toc88486496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13</w:t>
        </w:r>
        <w:r w:rsidR="00375F25" w:rsidRPr="002F2F41">
          <w:rPr>
            <w:rFonts w:ascii="Cambria" w:hAnsi="Cambria"/>
            <w:noProof/>
            <w:webHidden/>
            <w:sz w:val="24"/>
            <w:szCs w:val="24"/>
          </w:rPr>
          <w:fldChar w:fldCharType="end"/>
        </w:r>
      </w:hyperlink>
    </w:p>
    <w:p w14:paraId="0532A6A2" w14:textId="43C1CC07" w:rsidR="00375F25" w:rsidRPr="002F2F41" w:rsidRDefault="003F771C">
      <w:pPr>
        <w:pStyle w:val="TOC2"/>
        <w:tabs>
          <w:tab w:val="left" w:pos="880"/>
          <w:tab w:val="right" w:leader="dot" w:pos="9350"/>
        </w:tabs>
        <w:rPr>
          <w:rFonts w:ascii="Cambria" w:eastAsiaTheme="minorEastAsia" w:hAnsi="Cambria"/>
          <w:noProof/>
          <w:sz w:val="24"/>
          <w:szCs w:val="24"/>
        </w:rPr>
      </w:pPr>
      <w:hyperlink w:anchor="_Toc88486497" w:history="1">
        <w:r w:rsidR="00375F25" w:rsidRPr="002F2F41">
          <w:rPr>
            <w:rStyle w:val="Hyperlink"/>
            <w:rFonts w:ascii="Cambria" w:hAnsi="Cambria"/>
            <w:noProof/>
            <w:sz w:val="24"/>
            <w:szCs w:val="24"/>
          </w:rPr>
          <w:t>10.</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Availability of Records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_Toc88486497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13</w:t>
        </w:r>
        <w:r w:rsidR="00375F25" w:rsidRPr="002F2F41">
          <w:rPr>
            <w:rFonts w:ascii="Cambria" w:hAnsi="Cambria"/>
            <w:noProof/>
            <w:webHidden/>
            <w:sz w:val="24"/>
            <w:szCs w:val="24"/>
          </w:rPr>
          <w:fldChar w:fldCharType="end"/>
        </w:r>
      </w:hyperlink>
    </w:p>
    <w:p w14:paraId="032F4230" w14:textId="6164E4F8" w:rsidR="00375F25" w:rsidRPr="002F2F41" w:rsidRDefault="003F771C">
      <w:pPr>
        <w:pStyle w:val="TOC2"/>
        <w:tabs>
          <w:tab w:val="left" w:pos="880"/>
          <w:tab w:val="right" w:leader="dot" w:pos="9350"/>
        </w:tabs>
        <w:rPr>
          <w:rFonts w:ascii="Cambria" w:eastAsiaTheme="minorEastAsia" w:hAnsi="Cambria"/>
          <w:noProof/>
          <w:sz w:val="24"/>
          <w:szCs w:val="24"/>
        </w:rPr>
      </w:pPr>
      <w:hyperlink w:anchor="_Toc88486498" w:history="1">
        <w:r w:rsidR="00375F25" w:rsidRPr="002F2F41">
          <w:rPr>
            <w:rStyle w:val="Hyperlink"/>
            <w:rFonts w:ascii="Cambria" w:hAnsi="Cambria"/>
            <w:noProof/>
            <w:sz w:val="24"/>
            <w:szCs w:val="24"/>
          </w:rPr>
          <w:t>11.</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Prohibition of Retaliation and Discrimination</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_Toc88486498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14</w:t>
        </w:r>
        <w:r w:rsidR="00375F25" w:rsidRPr="002F2F41">
          <w:rPr>
            <w:rFonts w:ascii="Cambria" w:hAnsi="Cambria"/>
            <w:noProof/>
            <w:webHidden/>
            <w:sz w:val="24"/>
            <w:szCs w:val="24"/>
          </w:rPr>
          <w:fldChar w:fldCharType="end"/>
        </w:r>
      </w:hyperlink>
    </w:p>
    <w:p w14:paraId="470ADACB" w14:textId="51D1DEC2" w:rsidR="00375F25" w:rsidRPr="002F2F41" w:rsidRDefault="003F771C">
      <w:pPr>
        <w:pStyle w:val="TOC2"/>
        <w:tabs>
          <w:tab w:val="left" w:pos="880"/>
          <w:tab w:val="right" w:leader="dot" w:pos="9350"/>
        </w:tabs>
        <w:rPr>
          <w:rFonts w:ascii="Cambria" w:eastAsiaTheme="minorEastAsia" w:hAnsi="Cambria"/>
          <w:noProof/>
          <w:sz w:val="24"/>
          <w:szCs w:val="24"/>
        </w:rPr>
      </w:pPr>
      <w:hyperlink w:anchor="_Toc88486499" w:history="1">
        <w:r w:rsidR="00375F25" w:rsidRPr="002F2F41">
          <w:rPr>
            <w:rStyle w:val="Hyperlink"/>
            <w:rFonts w:ascii="Cambria" w:hAnsi="Cambria"/>
            <w:noProof/>
            <w:sz w:val="24"/>
            <w:szCs w:val="24"/>
          </w:rPr>
          <w:t>12.</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OSHA Recordkeeping and Reporting</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_Toc88486499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14</w:t>
        </w:r>
        <w:r w:rsidR="00375F25" w:rsidRPr="002F2F41">
          <w:rPr>
            <w:rFonts w:ascii="Cambria" w:hAnsi="Cambria"/>
            <w:noProof/>
            <w:webHidden/>
            <w:sz w:val="24"/>
            <w:szCs w:val="24"/>
          </w:rPr>
          <w:fldChar w:fldCharType="end"/>
        </w:r>
      </w:hyperlink>
    </w:p>
    <w:p w14:paraId="06786FCC" w14:textId="430962CB" w:rsidR="00375F25" w:rsidRPr="002F2F41" w:rsidRDefault="003F771C">
      <w:pPr>
        <w:pStyle w:val="TOC2"/>
        <w:tabs>
          <w:tab w:val="left" w:pos="880"/>
          <w:tab w:val="right" w:leader="dot" w:pos="9350"/>
        </w:tabs>
        <w:rPr>
          <w:rFonts w:ascii="Cambria" w:eastAsiaTheme="minorEastAsia" w:hAnsi="Cambria"/>
          <w:noProof/>
          <w:sz w:val="24"/>
          <w:szCs w:val="24"/>
        </w:rPr>
      </w:pPr>
      <w:hyperlink w:anchor="_Toc88486500" w:history="1">
        <w:r w:rsidR="00375F25" w:rsidRPr="002F2F41">
          <w:rPr>
            <w:rStyle w:val="Hyperlink"/>
            <w:rFonts w:ascii="Cambria" w:hAnsi="Cambria"/>
            <w:noProof/>
            <w:sz w:val="24"/>
            <w:szCs w:val="24"/>
          </w:rPr>
          <w:t>13.</w:t>
        </w:r>
        <w:r w:rsidR="00375F25" w:rsidRPr="002F2F41">
          <w:rPr>
            <w:rFonts w:ascii="Cambria" w:eastAsiaTheme="minorEastAsia" w:hAnsi="Cambria"/>
            <w:noProof/>
            <w:sz w:val="24"/>
            <w:szCs w:val="24"/>
          </w:rPr>
          <w:tab/>
        </w:r>
        <w:r w:rsidR="00375F25" w:rsidRPr="002F2F41">
          <w:rPr>
            <w:rStyle w:val="Hyperlink"/>
            <w:rFonts w:ascii="Cambria" w:hAnsi="Cambria"/>
            <w:noProof/>
            <w:sz w:val="24"/>
            <w:szCs w:val="24"/>
          </w:rPr>
          <w:t>Reporting Health and Safety Concerns; Questions</w:t>
        </w:r>
        <w:r w:rsidR="00375F25" w:rsidRPr="002F2F41">
          <w:rPr>
            <w:rFonts w:ascii="Cambria" w:hAnsi="Cambria"/>
            <w:noProof/>
            <w:webHidden/>
            <w:sz w:val="24"/>
            <w:szCs w:val="24"/>
          </w:rPr>
          <w:tab/>
        </w:r>
        <w:r w:rsidR="00375F25" w:rsidRPr="002F2F41">
          <w:rPr>
            <w:rFonts w:ascii="Cambria" w:hAnsi="Cambria"/>
            <w:noProof/>
            <w:webHidden/>
            <w:sz w:val="24"/>
            <w:szCs w:val="24"/>
          </w:rPr>
          <w:fldChar w:fldCharType="begin"/>
        </w:r>
        <w:r w:rsidR="00375F25" w:rsidRPr="002F2F41">
          <w:rPr>
            <w:rFonts w:ascii="Cambria" w:hAnsi="Cambria"/>
            <w:noProof/>
            <w:webHidden/>
            <w:sz w:val="24"/>
            <w:szCs w:val="24"/>
          </w:rPr>
          <w:instrText xml:space="preserve"> PAGEREF _Toc88486500 \h </w:instrText>
        </w:r>
        <w:r w:rsidR="00375F25" w:rsidRPr="002F2F41">
          <w:rPr>
            <w:rFonts w:ascii="Cambria" w:hAnsi="Cambria"/>
            <w:noProof/>
            <w:webHidden/>
            <w:sz w:val="24"/>
            <w:szCs w:val="24"/>
          </w:rPr>
        </w:r>
        <w:r w:rsidR="00375F25" w:rsidRPr="002F2F41">
          <w:rPr>
            <w:rFonts w:ascii="Cambria" w:hAnsi="Cambria"/>
            <w:noProof/>
            <w:webHidden/>
            <w:sz w:val="24"/>
            <w:szCs w:val="24"/>
          </w:rPr>
          <w:fldChar w:fldCharType="separate"/>
        </w:r>
        <w:r w:rsidR="00375F25" w:rsidRPr="002F2F41">
          <w:rPr>
            <w:rFonts w:ascii="Cambria" w:hAnsi="Cambria"/>
            <w:noProof/>
            <w:webHidden/>
            <w:sz w:val="24"/>
            <w:szCs w:val="24"/>
          </w:rPr>
          <w:t>14</w:t>
        </w:r>
        <w:r w:rsidR="00375F25" w:rsidRPr="002F2F41">
          <w:rPr>
            <w:rFonts w:ascii="Cambria" w:hAnsi="Cambria"/>
            <w:noProof/>
            <w:webHidden/>
            <w:sz w:val="24"/>
            <w:szCs w:val="24"/>
          </w:rPr>
          <w:fldChar w:fldCharType="end"/>
        </w:r>
      </w:hyperlink>
    </w:p>
    <w:p w14:paraId="6AC37860" w14:textId="33D7988E" w:rsidR="00DE5B93" w:rsidRPr="002F2F41" w:rsidRDefault="00972708" w:rsidP="004C578B">
      <w:pPr>
        <w:contextualSpacing/>
        <w:rPr>
          <w:rFonts w:ascii="Cambria" w:hAnsi="Cambria" w:cstheme="minorHAnsi"/>
          <w:b/>
          <w:bCs/>
          <w:color w:val="C00000"/>
        </w:rPr>
      </w:pPr>
      <w:r w:rsidRPr="002F2F41">
        <w:rPr>
          <w:rFonts w:ascii="Cambria" w:hAnsi="Cambria" w:cstheme="minorHAnsi"/>
          <w:b/>
          <w:bCs/>
          <w:color w:val="C00000"/>
          <w:sz w:val="24"/>
        </w:rPr>
        <w:fldChar w:fldCharType="end"/>
      </w:r>
    </w:p>
    <w:p w14:paraId="2463E5D5" w14:textId="6A91A43E" w:rsidR="00AA5FF5" w:rsidRPr="002F2F41" w:rsidRDefault="00AA5FF5" w:rsidP="004C578B">
      <w:pPr>
        <w:contextualSpacing/>
        <w:rPr>
          <w:rFonts w:ascii="Cambria" w:hAnsi="Cambria" w:cstheme="minorHAnsi"/>
          <w:b/>
          <w:bCs/>
          <w:color w:val="C00000"/>
        </w:rPr>
      </w:pPr>
    </w:p>
    <w:p w14:paraId="7056D941" w14:textId="23E7FB3C" w:rsidR="00AA5FF5" w:rsidRPr="002F2F41" w:rsidRDefault="00AA5FF5" w:rsidP="004C578B">
      <w:pPr>
        <w:contextualSpacing/>
        <w:rPr>
          <w:rFonts w:ascii="Cambria" w:hAnsi="Cambria" w:cstheme="minorHAnsi"/>
          <w:b/>
          <w:bCs/>
          <w:color w:val="C00000"/>
        </w:rPr>
      </w:pPr>
    </w:p>
    <w:p w14:paraId="159DF4A8" w14:textId="78CB1AFE" w:rsidR="00AA5FF5" w:rsidRPr="002F2F41" w:rsidRDefault="00AA5FF5" w:rsidP="004C578B">
      <w:pPr>
        <w:contextualSpacing/>
        <w:rPr>
          <w:rFonts w:ascii="Cambria" w:hAnsi="Cambria" w:cstheme="minorHAnsi"/>
          <w:b/>
          <w:bCs/>
          <w:color w:val="C00000"/>
        </w:rPr>
      </w:pPr>
    </w:p>
    <w:p w14:paraId="22D76E06" w14:textId="77777777" w:rsidR="00972708" w:rsidRPr="002F2F41" w:rsidRDefault="00972708" w:rsidP="004C578B">
      <w:pPr>
        <w:contextualSpacing/>
        <w:rPr>
          <w:rFonts w:ascii="Cambria" w:hAnsi="Cambria" w:cstheme="minorHAnsi"/>
          <w:b/>
          <w:bCs/>
          <w:color w:val="C00000"/>
        </w:rPr>
      </w:pPr>
    </w:p>
    <w:p w14:paraId="4836F889" w14:textId="5AFFB747" w:rsidR="00AA5FF5" w:rsidRPr="002F2F41" w:rsidRDefault="00AA5FF5" w:rsidP="00AA5FF5"/>
    <w:p w14:paraId="1F26FF14" w14:textId="77777777" w:rsidR="00A1204F" w:rsidRPr="002F2F41" w:rsidRDefault="00A1204F" w:rsidP="00AA5FF5"/>
    <w:p w14:paraId="17E35CE6" w14:textId="52959509" w:rsidR="004C578B" w:rsidRPr="002F2F41" w:rsidRDefault="003C0FC2" w:rsidP="00DE5B93">
      <w:pPr>
        <w:pStyle w:val="Heading1"/>
      </w:pPr>
      <w:bookmarkStart w:id="0" w:name="_Toc88486481"/>
      <w:r w:rsidRPr="002F2F41">
        <w:lastRenderedPageBreak/>
        <w:t>PURPOSE</w:t>
      </w:r>
      <w:r w:rsidR="00544A50" w:rsidRPr="002F2F41">
        <w:t>:</w:t>
      </w:r>
      <w:bookmarkEnd w:id="0"/>
    </w:p>
    <w:p w14:paraId="4F834B91" w14:textId="77777777" w:rsidR="0083417D" w:rsidRPr="002F2F41" w:rsidRDefault="0083417D" w:rsidP="0083417D">
      <w:pPr>
        <w:spacing w:after="0" w:line="240" w:lineRule="auto"/>
        <w:contextualSpacing/>
        <w:rPr>
          <w:rFonts w:ascii="Cambria" w:hAnsi="Cambria" w:cstheme="minorHAnsi"/>
          <w:b/>
          <w:bCs/>
          <w:color w:val="C00000"/>
          <w:sz w:val="24"/>
        </w:rPr>
      </w:pPr>
    </w:p>
    <w:p w14:paraId="40C865BC" w14:textId="1272388D" w:rsidR="00213004" w:rsidRPr="002F2F41" w:rsidRDefault="006962AE" w:rsidP="0083417D">
      <w:pPr>
        <w:spacing w:after="0" w:line="240" w:lineRule="auto"/>
        <w:contextualSpacing/>
        <w:jc w:val="both"/>
        <w:rPr>
          <w:rFonts w:ascii="Cambria" w:hAnsi="Cambria" w:cstheme="minorHAnsi"/>
          <w:sz w:val="24"/>
        </w:rPr>
      </w:pPr>
      <w:r w:rsidRPr="002F2F41">
        <w:rPr>
          <w:rFonts w:ascii="Cambria" w:hAnsi="Cambria" w:cstheme="minorHAnsi"/>
          <w:sz w:val="24"/>
        </w:rPr>
        <w:t>Northwest Michigan Community Action Agency (“NMCAA</w:t>
      </w:r>
      <w:r w:rsidR="00C1649D" w:rsidRPr="002F2F41">
        <w:rPr>
          <w:rFonts w:ascii="Cambria" w:hAnsi="Cambria" w:cstheme="minorHAnsi"/>
          <w:sz w:val="24"/>
        </w:rPr>
        <w:t>” or “Employer”)</w:t>
      </w:r>
      <w:r w:rsidR="00213004" w:rsidRPr="002F2F41">
        <w:rPr>
          <w:rFonts w:ascii="Cambria" w:hAnsi="Cambria" w:cstheme="minorHAnsi"/>
          <w:sz w:val="24"/>
        </w:rPr>
        <w:t xml:space="preserve"> acknowledges its duty and desire</w:t>
      </w:r>
      <w:r w:rsidR="00C1649D" w:rsidRPr="002F2F41">
        <w:rPr>
          <w:rFonts w:ascii="Cambria" w:hAnsi="Cambria" w:cstheme="minorHAnsi"/>
          <w:sz w:val="24"/>
        </w:rPr>
        <w:t xml:space="preserve"> to provide and maintain a safe and healthy workplace</w:t>
      </w:r>
      <w:r w:rsidR="00213004" w:rsidRPr="002F2F41">
        <w:rPr>
          <w:rFonts w:ascii="Cambria" w:hAnsi="Cambria" w:cstheme="minorHAnsi"/>
          <w:sz w:val="24"/>
        </w:rPr>
        <w:t xml:space="preserve">. As a </w:t>
      </w:r>
      <w:r w:rsidRPr="002F2F41">
        <w:rPr>
          <w:rFonts w:ascii="Cambria" w:hAnsi="Cambria" w:cstheme="minorHAnsi"/>
          <w:sz w:val="24"/>
        </w:rPr>
        <w:t xml:space="preserve">non-profit service </w:t>
      </w:r>
      <w:r w:rsidR="002B4843" w:rsidRPr="002F2F41">
        <w:rPr>
          <w:rFonts w:ascii="Cambria" w:hAnsi="Cambria" w:cstheme="minorHAnsi"/>
          <w:sz w:val="24"/>
        </w:rPr>
        <w:t>provider</w:t>
      </w:r>
      <w:r w:rsidRPr="002F2F41">
        <w:rPr>
          <w:rFonts w:ascii="Cambria" w:hAnsi="Cambria" w:cstheme="minorHAnsi"/>
          <w:sz w:val="24"/>
        </w:rPr>
        <w:t xml:space="preserve"> helping individuals, families, and communities, NMCAA</w:t>
      </w:r>
      <w:r w:rsidR="00213004" w:rsidRPr="002F2F41">
        <w:rPr>
          <w:rFonts w:ascii="Cambria" w:hAnsi="Cambria" w:cstheme="minorHAnsi"/>
          <w:sz w:val="24"/>
        </w:rPr>
        <w:t xml:space="preserve"> has been committed throughout this unprecedented COVID-19 pandemic to safeguarding the health of our employees and their families, </w:t>
      </w:r>
      <w:r w:rsidRPr="002F2F41">
        <w:rPr>
          <w:rFonts w:ascii="Cambria" w:hAnsi="Cambria" w:cstheme="minorHAnsi"/>
          <w:sz w:val="24"/>
        </w:rPr>
        <w:t>the people we serve,</w:t>
      </w:r>
      <w:r w:rsidR="00213004" w:rsidRPr="002F2F41">
        <w:rPr>
          <w:rFonts w:ascii="Cambria" w:hAnsi="Cambria" w:cstheme="minorHAnsi"/>
          <w:sz w:val="24"/>
        </w:rPr>
        <w:t xml:space="preserve"> and visitors, as well as other members of our community at large. We have implemented rigorous practices and procedures to prioritize safety and have implemented a COVID-19 Preparedness and Response Plan (the “COVID-19 Plan”) with numerous measures intended to mitigate the risk of exposure to COVID-19 in the workplace. </w:t>
      </w:r>
    </w:p>
    <w:p w14:paraId="1B93633F" w14:textId="77777777" w:rsidR="00213004" w:rsidRPr="002F2F41" w:rsidRDefault="00213004" w:rsidP="0083417D">
      <w:pPr>
        <w:spacing w:after="0" w:line="240" w:lineRule="auto"/>
        <w:contextualSpacing/>
        <w:jc w:val="both"/>
        <w:rPr>
          <w:rFonts w:ascii="Cambria" w:hAnsi="Cambria" w:cstheme="minorHAnsi"/>
          <w:sz w:val="24"/>
        </w:rPr>
      </w:pPr>
    </w:p>
    <w:p w14:paraId="4EDBDEDA" w14:textId="67F95DE3" w:rsidR="00661FAE" w:rsidRPr="002F2F41" w:rsidRDefault="00661FAE" w:rsidP="0083417D">
      <w:pPr>
        <w:spacing w:after="0" w:line="240" w:lineRule="auto"/>
        <w:contextualSpacing/>
        <w:jc w:val="both"/>
        <w:rPr>
          <w:rFonts w:ascii="Cambria" w:hAnsi="Cambria" w:cstheme="minorHAnsi"/>
          <w:sz w:val="24"/>
        </w:rPr>
      </w:pPr>
      <w:r w:rsidRPr="002F2F41">
        <w:rPr>
          <w:rFonts w:ascii="Cambria" w:hAnsi="Cambria" w:cstheme="minorHAnsi"/>
          <w:sz w:val="24"/>
        </w:rPr>
        <w:t xml:space="preserve">On or around September 9, 2021, President Biden announced a requirement that all Head Start employees must be vaccinated against COVID-19 given their interactions with infants, toddlers, preschool-aged children, and their families. </w:t>
      </w:r>
      <w:r w:rsidR="00AA25CF" w:rsidRPr="002F2F41">
        <w:rPr>
          <w:rFonts w:ascii="Cambria" w:hAnsi="Cambria" w:cstheme="minorHAnsi"/>
          <w:sz w:val="24"/>
        </w:rPr>
        <w:t xml:space="preserve">On </w:t>
      </w:r>
      <w:r w:rsidR="00CE3B4D" w:rsidRPr="002F2F41">
        <w:rPr>
          <w:rFonts w:ascii="Cambria" w:hAnsi="Cambria" w:cstheme="minorHAnsi"/>
          <w:sz w:val="24"/>
        </w:rPr>
        <w:t>November 30, 2021</w:t>
      </w:r>
      <w:r w:rsidR="00AA25CF" w:rsidRPr="002F2F41">
        <w:rPr>
          <w:rFonts w:ascii="Cambria" w:hAnsi="Cambria" w:cstheme="minorHAnsi"/>
          <w:sz w:val="24"/>
        </w:rPr>
        <w:t>, t</w:t>
      </w:r>
      <w:r w:rsidRPr="002F2F41">
        <w:rPr>
          <w:rFonts w:ascii="Cambria" w:hAnsi="Cambria" w:cstheme="minorHAnsi"/>
          <w:sz w:val="24"/>
        </w:rPr>
        <w:t xml:space="preserve">he Department of Health and Human Services </w:t>
      </w:r>
      <w:r w:rsidR="00AA25CF" w:rsidRPr="002F2F41">
        <w:rPr>
          <w:rFonts w:ascii="Cambria" w:hAnsi="Cambria" w:cstheme="minorHAnsi"/>
          <w:sz w:val="24"/>
        </w:rPr>
        <w:t xml:space="preserve">issued its </w:t>
      </w:r>
      <w:r w:rsidR="00CE3B4D" w:rsidRPr="002F2F41">
        <w:rPr>
          <w:rFonts w:ascii="Cambria" w:hAnsi="Cambria" w:cstheme="minorHAnsi"/>
          <w:sz w:val="24"/>
        </w:rPr>
        <w:t>Interim Final Rule</w:t>
      </w:r>
      <w:r w:rsidRPr="002F2F41">
        <w:rPr>
          <w:rFonts w:ascii="Cambria" w:hAnsi="Cambria" w:cstheme="minorHAnsi"/>
          <w:sz w:val="24"/>
        </w:rPr>
        <w:t xml:space="preserve"> to implement this requirement (the “HHS R</w:t>
      </w:r>
      <w:r w:rsidR="00CE3B4D" w:rsidRPr="002F2F41">
        <w:rPr>
          <w:rFonts w:ascii="Cambria" w:hAnsi="Cambria" w:cstheme="minorHAnsi"/>
          <w:sz w:val="24"/>
        </w:rPr>
        <w:t>ule</w:t>
      </w:r>
      <w:r w:rsidRPr="002F2F41">
        <w:rPr>
          <w:rFonts w:ascii="Cambria" w:hAnsi="Cambria" w:cstheme="minorHAnsi"/>
          <w:sz w:val="24"/>
        </w:rPr>
        <w:t>”).</w:t>
      </w:r>
      <w:r w:rsidR="0059534B" w:rsidRPr="002F2F41">
        <w:rPr>
          <w:rFonts w:ascii="Cambria" w:hAnsi="Cambria" w:cstheme="minorHAnsi"/>
          <w:sz w:val="24"/>
        </w:rPr>
        <w:t xml:space="preserve"> </w:t>
      </w:r>
      <w:r w:rsidRPr="002F2F41">
        <w:rPr>
          <w:rFonts w:ascii="Cambria" w:hAnsi="Cambria" w:cstheme="minorHAnsi"/>
          <w:sz w:val="24"/>
        </w:rPr>
        <w:t xml:space="preserve"> </w:t>
      </w:r>
    </w:p>
    <w:p w14:paraId="433EC045" w14:textId="77777777" w:rsidR="00661FAE" w:rsidRPr="002F2F41" w:rsidRDefault="00661FAE" w:rsidP="0083417D">
      <w:pPr>
        <w:spacing w:after="0" w:line="240" w:lineRule="auto"/>
        <w:contextualSpacing/>
        <w:jc w:val="both"/>
        <w:rPr>
          <w:rFonts w:ascii="Cambria" w:hAnsi="Cambria" w:cstheme="minorHAnsi"/>
          <w:sz w:val="24"/>
        </w:rPr>
      </w:pPr>
    </w:p>
    <w:p w14:paraId="681E234A" w14:textId="2E860255" w:rsidR="0059534B" w:rsidRPr="002F2F41" w:rsidRDefault="00AA25CF" w:rsidP="0083417D">
      <w:pPr>
        <w:spacing w:after="0" w:line="240" w:lineRule="auto"/>
        <w:contextualSpacing/>
        <w:jc w:val="both"/>
        <w:rPr>
          <w:rFonts w:ascii="Cambria" w:hAnsi="Cambria" w:cstheme="minorHAnsi"/>
          <w:sz w:val="24"/>
        </w:rPr>
      </w:pPr>
      <w:r w:rsidRPr="002F2F41">
        <w:rPr>
          <w:rFonts w:ascii="Cambria" w:hAnsi="Cambria" w:cstheme="minorHAnsi"/>
          <w:sz w:val="24"/>
        </w:rPr>
        <w:t>Additionally, o</w:t>
      </w:r>
      <w:r w:rsidR="002B4843" w:rsidRPr="002F2F41">
        <w:rPr>
          <w:rFonts w:ascii="Cambria" w:hAnsi="Cambria" w:cstheme="minorHAnsi"/>
          <w:sz w:val="24"/>
        </w:rPr>
        <w:t xml:space="preserve">n November 4, 2021, OSHA announced its Emergency Temporary Standard on Vaccination and Testing (29 CFR 1910.501) applicable to private employers with 100 or more employees (the “OSHA ETS”). </w:t>
      </w:r>
      <w:r w:rsidRPr="002F2F41">
        <w:rPr>
          <w:rFonts w:ascii="Cambria" w:hAnsi="Cambria" w:cstheme="minorHAnsi"/>
          <w:sz w:val="24"/>
        </w:rPr>
        <w:t xml:space="preserve">Implementation of the OSHA ETS </w:t>
      </w:r>
      <w:r w:rsidR="00CE3B4D" w:rsidRPr="002F2F41">
        <w:rPr>
          <w:rFonts w:ascii="Cambria" w:hAnsi="Cambria" w:cstheme="minorHAnsi"/>
          <w:sz w:val="24"/>
        </w:rPr>
        <w:t xml:space="preserve">has been subject to legal challenge. However, recently on December 17, 2021, the applicable court removed the stay on enforcement of the OSHA ETS. As such, </w:t>
      </w:r>
      <w:r w:rsidRPr="002F2F41">
        <w:rPr>
          <w:rFonts w:ascii="Cambria" w:hAnsi="Cambria" w:cstheme="minorHAnsi"/>
          <w:sz w:val="24"/>
        </w:rPr>
        <w:t xml:space="preserve">NMCAA fully intends to comply with </w:t>
      </w:r>
      <w:r w:rsidR="00CE3B4D" w:rsidRPr="002F2F41">
        <w:rPr>
          <w:rFonts w:ascii="Cambria" w:hAnsi="Cambria" w:cstheme="minorHAnsi"/>
          <w:sz w:val="24"/>
        </w:rPr>
        <w:t xml:space="preserve">the OSHA ETS </w:t>
      </w:r>
      <w:r w:rsidRPr="002F2F41">
        <w:rPr>
          <w:rFonts w:ascii="Cambria" w:hAnsi="Cambria" w:cstheme="minorHAnsi"/>
          <w:sz w:val="24"/>
        </w:rPr>
        <w:t>requirements</w:t>
      </w:r>
      <w:r w:rsidR="00CE3B4D" w:rsidRPr="002F2F41">
        <w:rPr>
          <w:rFonts w:ascii="Cambria" w:hAnsi="Cambria" w:cstheme="minorHAnsi"/>
          <w:sz w:val="24"/>
        </w:rPr>
        <w:t xml:space="preserve"> as well</w:t>
      </w:r>
      <w:r w:rsidR="00C07DAD" w:rsidRPr="002F2F41">
        <w:rPr>
          <w:rFonts w:ascii="Cambria" w:hAnsi="Cambria" w:cstheme="minorHAnsi"/>
          <w:sz w:val="24"/>
        </w:rPr>
        <w:t>, so long as they remain effective</w:t>
      </w:r>
      <w:r w:rsidRPr="002F2F41">
        <w:rPr>
          <w:rFonts w:ascii="Cambria" w:hAnsi="Cambria" w:cstheme="minorHAnsi"/>
          <w:sz w:val="24"/>
        </w:rPr>
        <w:t>.</w:t>
      </w:r>
    </w:p>
    <w:p w14:paraId="61CD5861" w14:textId="77777777" w:rsidR="0059534B" w:rsidRPr="002F2F41" w:rsidRDefault="0059534B" w:rsidP="0083417D">
      <w:pPr>
        <w:spacing w:after="0" w:line="240" w:lineRule="auto"/>
        <w:contextualSpacing/>
        <w:jc w:val="both"/>
        <w:rPr>
          <w:rFonts w:ascii="Cambria" w:hAnsi="Cambria" w:cstheme="minorHAnsi"/>
          <w:sz w:val="24"/>
        </w:rPr>
      </w:pPr>
    </w:p>
    <w:p w14:paraId="3CF91475" w14:textId="0C45835E" w:rsidR="00BC4F5D" w:rsidRPr="002F2F41" w:rsidRDefault="00666ABC" w:rsidP="0083417D">
      <w:pPr>
        <w:spacing w:after="0" w:line="240" w:lineRule="auto"/>
        <w:contextualSpacing/>
        <w:jc w:val="both"/>
        <w:rPr>
          <w:rFonts w:ascii="Cambria" w:hAnsi="Cambria" w:cstheme="minorHAnsi"/>
          <w:sz w:val="24"/>
        </w:rPr>
      </w:pPr>
      <w:r w:rsidRPr="002F2F41">
        <w:rPr>
          <w:rFonts w:ascii="Cambria" w:hAnsi="Cambria" w:cstheme="minorHAnsi"/>
          <w:sz w:val="24"/>
        </w:rPr>
        <w:t xml:space="preserve">Accordingly, </w:t>
      </w:r>
      <w:r w:rsidR="00522978" w:rsidRPr="002F2F41">
        <w:rPr>
          <w:rFonts w:ascii="Cambria" w:hAnsi="Cambria" w:cstheme="minorHAnsi"/>
          <w:sz w:val="24"/>
        </w:rPr>
        <w:t>NMCAA</w:t>
      </w:r>
      <w:r w:rsidR="004C578B" w:rsidRPr="002F2F41">
        <w:rPr>
          <w:rFonts w:ascii="Cambria" w:hAnsi="Cambria" w:cstheme="minorHAnsi"/>
          <w:sz w:val="24"/>
        </w:rPr>
        <w:t xml:space="preserve"> </w:t>
      </w:r>
      <w:r w:rsidR="002B4843" w:rsidRPr="002F2F41">
        <w:rPr>
          <w:rFonts w:ascii="Cambria" w:hAnsi="Cambria" w:cstheme="minorHAnsi"/>
          <w:sz w:val="24"/>
        </w:rPr>
        <w:t xml:space="preserve">is adopting this </w:t>
      </w:r>
      <w:r w:rsidR="005A69BC" w:rsidRPr="002F2F41">
        <w:rPr>
          <w:rFonts w:ascii="Cambria" w:hAnsi="Cambria" w:cstheme="minorHAnsi"/>
          <w:sz w:val="24"/>
        </w:rPr>
        <w:t>C</w:t>
      </w:r>
      <w:r w:rsidR="002B4843" w:rsidRPr="002F2F41">
        <w:rPr>
          <w:rFonts w:ascii="Cambria" w:hAnsi="Cambria" w:cstheme="minorHAnsi"/>
          <w:sz w:val="24"/>
        </w:rPr>
        <w:t>OVID-19 Vaccination</w:t>
      </w:r>
      <w:r w:rsidR="005A69BC" w:rsidRPr="002F2F41">
        <w:rPr>
          <w:rFonts w:ascii="Cambria" w:hAnsi="Cambria" w:cstheme="minorHAnsi"/>
          <w:sz w:val="24"/>
        </w:rPr>
        <w:t>, Testing, and Face Covering</w:t>
      </w:r>
      <w:r w:rsidR="002B4843" w:rsidRPr="002F2F41">
        <w:rPr>
          <w:rFonts w:ascii="Cambria" w:hAnsi="Cambria" w:cstheme="minorHAnsi"/>
          <w:sz w:val="24"/>
        </w:rPr>
        <w:t xml:space="preserve"> Policy (the “Policy”). </w:t>
      </w:r>
    </w:p>
    <w:p w14:paraId="42C746BD" w14:textId="60E95261" w:rsidR="00206FD1" w:rsidRPr="002F2F41" w:rsidRDefault="00206FD1" w:rsidP="0083417D">
      <w:pPr>
        <w:spacing w:after="0" w:line="240" w:lineRule="auto"/>
        <w:contextualSpacing/>
        <w:jc w:val="both"/>
        <w:rPr>
          <w:rFonts w:ascii="Cambria" w:hAnsi="Cambria" w:cstheme="minorHAnsi"/>
          <w:sz w:val="24"/>
        </w:rPr>
      </w:pPr>
    </w:p>
    <w:p w14:paraId="720A39BD" w14:textId="1FA6BC50" w:rsidR="00206FD1" w:rsidRPr="002F2F41" w:rsidRDefault="001045AF" w:rsidP="0083417D">
      <w:pPr>
        <w:spacing w:after="0" w:line="240" w:lineRule="auto"/>
        <w:contextualSpacing/>
        <w:jc w:val="both"/>
        <w:rPr>
          <w:rFonts w:ascii="Cambria" w:hAnsi="Cambria" w:cstheme="minorHAnsi"/>
          <w:sz w:val="24"/>
        </w:rPr>
      </w:pPr>
      <w:r w:rsidRPr="002F2F41">
        <w:rPr>
          <w:rFonts w:ascii="Cambria" w:hAnsi="Cambria" w:cstheme="minorHAnsi"/>
          <w:sz w:val="24"/>
        </w:rPr>
        <w:t>This Policy</w:t>
      </w:r>
      <w:r w:rsidR="00206FD1" w:rsidRPr="002F2F41">
        <w:rPr>
          <w:rFonts w:ascii="Cambria" w:hAnsi="Cambria" w:cstheme="minorHAnsi"/>
          <w:sz w:val="24"/>
        </w:rPr>
        <w:t xml:space="preserve"> supplements </w:t>
      </w:r>
      <w:r w:rsidR="00522978" w:rsidRPr="002F2F41">
        <w:rPr>
          <w:rFonts w:ascii="Cambria" w:hAnsi="Cambria" w:cstheme="minorHAnsi"/>
          <w:sz w:val="24"/>
        </w:rPr>
        <w:t>NMCAA</w:t>
      </w:r>
      <w:r w:rsidR="00206FD1" w:rsidRPr="002F2F41">
        <w:rPr>
          <w:rFonts w:ascii="Cambria" w:hAnsi="Cambria" w:cstheme="minorHAnsi"/>
          <w:sz w:val="24"/>
        </w:rPr>
        <w:t xml:space="preserve">’s COVID-19 Plan, and any related requirements and mitigation measures. To the extent that there is any inconsistency between this Policy and </w:t>
      </w:r>
      <w:r w:rsidR="00522978" w:rsidRPr="002F2F41">
        <w:rPr>
          <w:rFonts w:ascii="Cambria" w:hAnsi="Cambria" w:cstheme="minorHAnsi"/>
          <w:sz w:val="24"/>
        </w:rPr>
        <w:t>NMCAA</w:t>
      </w:r>
      <w:r w:rsidR="00206FD1" w:rsidRPr="002F2F41">
        <w:rPr>
          <w:rFonts w:ascii="Cambria" w:hAnsi="Cambria" w:cstheme="minorHAnsi"/>
          <w:sz w:val="24"/>
        </w:rPr>
        <w:t xml:space="preserve">’s COVID-19 </w:t>
      </w:r>
      <w:r w:rsidR="0029644E" w:rsidRPr="002F2F41">
        <w:rPr>
          <w:rFonts w:ascii="Cambria" w:hAnsi="Cambria" w:cstheme="minorHAnsi"/>
          <w:sz w:val="24"/>
        </w:rPr>
        <w:t>P</w:t>
      </w:r>
      <w:r w:rsidR="002B4843" w:rsidRPr="002F2F41">
        <w:rPr>
          <w:rFonts w:ascii="Cambria" w:hAnsi="Cambria" w:cstheme="minorHAnsi"/>
          <w:sz w:val="24"/>
        </w:rPr>
        <w:t>lan</w:t>
      </w:r>
      <w:r w:rsidR="00206FD1" w:rsidRPr="002F2F41">
        <w:rPr>
          <w:rFonts w:ascii="Cambria" w:hAnsi="Cambria" w:cstheme="minorHAnsi"/>
          <w:sz w:val="24"/>
        </w:rPr>
        <w:t xml:space="preserve">, the provisions of this Policy shall govern. To the extent that </w:t>
      </w:r>
      <w:r w:rsidR="00522978" w:rsidRPr="002F2F41">
        <w:rPr>
          <w:rFonts w:ascii="Cambria" w:hAnsi="Cambria" w:cstheme="minorHAnsi"/>
          <w:sz w:val="24"/>
        </w:rPr>
        <w:t>NMCAA</w:t>
      </w:r>
      <w:r w:rsidR="00206FD1" w:rsidRPr="002F2F41">
        <w:rPr>
          <w:rFonts w:ascii="Cambria" w:hAnsi="Cambria" w:cstheme="minorHAnsi"/>
          <w:sz w:val="24"/>
        </w:rPr>
        <w:t xml:space="preserve">’s COVID-19 Plan includes additional mitigation measures and requirements not specifically addressed in this Policy, such measures and requirements shall continue to apply. </w:t>
      </w:r>
    </w:p>
    <w:p w14:paraId="7CA8A524" w14:textId="77777777" w:rsidR="00544A50" w:rsidRPr="002F2F41" w:rsidRDefault="00544A50" w:rsidP="0083417D">
      <w:pPr>
        <w:spacing w:after="0" w:line="240" w:lineRule="auto"/>
        <w:contextualSpacing/>
        <w:rPr>
          <w:rFonts w:ascii="Cambria" w:hAnsi="Cambria" w:cstheme="minorHAnsi"/>
          <w:b/>
          <w:bCs/>
        </w:rPr>
      </w:pPr>
    </w:p>
    <w:p w14:paraId="3A929CC1" w14:textId="3289DC1B" w:rsidR="004C578B" w:rsidRPr="002F2F41" w:rsidRDefault="003C0FC2" w:rsidP="00DE5B93">
      <w:pPr>
        <w:pStyle w:val="Heading1"/>
      </w:pPr>
      <w:bookmarkStart w:id="1" w:name="_Toc88486482"/>
      <w:r w:rsidRPr="002F2F41">
        <w:t>SCOPE:</w:t>
      </w:r>
      <w:bookmarkEnd w:id="1"/>
    </w:p>
    <w:p w14:paraId="6DCDCA87" w14:textId="77777777" w:rsidR="0083417D" w:rsidRPr="002F2F41" w:rsidRDefault="0083417D" w:rsidP="0083417D">
      <w:pPr>
        <w:spacing w:after="0" w:line="240" w:lineRule="auto"/>
        <w:contextualSpacing/>
        <w:rPr>
          <w:rFonts w:ascii="Cambria" w:hAnsi="Cambria" w:cstheme="minorHAnsi"/>
          <w:b/>
          <w:bCs/>
          <w:color w:val="0070C0"/>
          <w:sz w:val="24"/>
        </w:rPr>
      </w:pPr>
    </w:p>
    <w:p w14:paraId="0FE8AF30" w14:textId="6D3CBCD3" w:rsidR="000D482D" w:rsidRPr="002F2F41" w:rsidRDefault="00F64F1B" w:rsidP="0083417D">
      <w:pPr>
        <w:spacing w:after="0" w:line="240" w:lineRule="auto"/>
        <w:contextualSpacing/>
        <w:jc w:val="both"/>
        <w:rPr>
          <w:rFonts w:ascii="Cambria" w:hAnsi="Cambria" w:cstheme="minorHAnsi"/>
          <w:sz w:val="24"/>
        </w:rPr>
      </w:pPr>
      <w:r w:rsidRPr="002F2F41">
        <w:rPr>
          <w:rFonts w:ascii="Cambria" w:hAnsi="Cambria" w:cstheme="minorHAnsi"/>
          <w:sz w:val="24"/>
        </w:rPr>
        <w:t>Unless otherwise required by law, t</w:t>
      </w:r>
      <w:r w:rsidR="00530B6D" w:rsidRPr="002F2F41">
        <w:rPr>
          <w:rFonts w:ascii="Cambria" w:hAnsi="Cambria" w:cstheme="minorHAnsi"/>
          <w:sz w:val="24"/>
        </w:rPr>
        <w:t>h</w:t>
      </w:r>
      <w:r w:rsidR="00DF0CA4" w:rsidRPr="002F2F41">
        <w:rPr>
          <w:rFonts w:ascii="Cambria" w:hAnsi="Cambria" w:cstheme="minorHAnsi"/>
          <w:sz w:val="24"/>
        </w:rPr>
        <w:t>is</w:t>
      </w:r>
      <w:r w:rsidR="00666ABC" w:rsidRPr="002F2F41">
        <w:rPr>
          <w:rFonts w:ascii="Cambria" w:hAnsi="Cambria" w:cstheme="minorHAnsi"/>
          <w:sz w:val="24"/>
        </w:rPr>
        <w:t xml:space="preserve"> Policy</w:t>
      </w:r>
      <w:r w:rsidR="00530B6D" w:rsidRPr="002F2F41">
        <w:rPr>
          <w:rFonts w:ascii="Cambria" w:hAnsi="Cambria" w:cstheme="minorHAnsi"/>
          <w:sz w:val="24"/>
        </w:rPr>
        <w:t xml:space="preserve"> applies to all employees</w:t>
      </w:r>
      <w:r w:rsidR="00073289" w:rsidRPr="002F2F41">
        <w:rPr>
          <w:rFonts w:ascii="Cambria" w:hAnsi="Cambria" w:cstheme="minorHAnsi"/>
          <w:sz w:val="24"/>
        </w:rPr>
        <w:t xml:space="preserve"> of NMCAA,</w:t>
      </w:r>
      <w:r w:rsidR="00B40F42" w:rsidRPr="002F2F41">
        <w:rPr>
          <w:rFonts w:ascii="Cambria" w:hAnsi="Cambria" w:cstheme="minorHAnsi"/>
          <w:sz w:val="24"/>
        </w:rPr>
        <w:t xml:space="preserve"> </w:t>
      </w:r>
      <w:r w:rsidR="00666ABC" w:rsidRPr="002F2F41">
        <w:rPr>
          <w:rFonts w:ascii="Cambria" w:hAnsi="Cambria" w:cstheme="minorHAnsi"/>
          <w:sz w:val="24"/>
        </w:rPr>
        <w:t>except for: (</w:t>
      </w:r>
      <w:proofErr w:type="spellStart"/>
      <w:r w:rsidR="00666ABC" w:rsidRPr="002F2F41">
        <w:rPr>
          <w:rFonts w:ascii="Cambria" w:hAnsi="Cambria" w:cstheme="minorHAnsi"/>
          <w:sz w:val="24"/>
        </w:rPr>
        <w:t>i</w:t>
      </w:r>
      <w:proofErr w:type="spellEnd"/>
      <w:r w:rsidR="00666ABC" w:rsidRPr="002F2F41">
        <w:rPr>
          <w:rFonts w:ascii="Cambria" w:hAnsi="Cambria" w:cstheme="minorHAnsi"/>
          <w:sz w:val="24"/>
        </w:rPr>
        <w:t xml:space="preserve">) </w:t>
      </w:r>
      <w:r w:rsidR="00B40F42" w:rsidRPr="002F2F41">
        <w:rPr>
          <w:rFonts w:ascii="Cambria" w:hAnsi="Cambria" w:cstheme="minorHAnsi"/>
          <w:sz w:val="24"/>
        </w:rPr>
        <w:t>employees who do not report to a workplace where other individuals</w:t>
      </w:r>
      <w:r w:rsidR="00666ABC" w:rsidRPr="002F2F41">
        <w:rPr>
          <w:rFonts w:ascii="Cambria" w:hAnsi="Cambria" w:cstheme="minorHAnsi"/>
          <w:sz w:val="24"/>
        </w:rPr>
        <w:t xml:space="preserve"> (such as coworkers, clients, patients, or other visitors</w:t>
      </w:r>
      <w:r w:rsidR="00B40F42" w:rsidRPr="002F2F41">
        <w:rPr>
          <w:rFonts w:ascii="Cambria" w:hAnsi="Cambria" w:cstheme="minorHAnsi"/>
          <w:sz w:val="24"/>
        </w:rPr>
        <w:t>) are present;</w:t>
      </w:r>
      <w:r w:rsidR="00666ABC" w:rsidRPr="002F2F41">
        <w:rPr>
          <w:rFonts w:ascii="Cambria" w:hAnsi="Cambria" w:cstheme="minorHAnsi"/>
          <w:sz w:val="24"/>
        </w:rPr>
        <w:t xml:space="preserve"> (ii)</w:t>
      </w:r>
      <w:r w:rsidR="00B40F42" w:rsidRPr="002F2F41">
        <w:rPr>
          <w:rFonts w:ascii="Cambria" w:hAnsi="Cambria" w:cstheme="minorHAnsi"/>
          <w:sz w:val="24"/>
        </w:rPr>
        <w:t xml:space="preserve"> employees while working from home; and </w:t>
      </w:r>
      <w:r w:rsidR="00666ABC" w:rsidRPr="002F2F41">
        <w:rPr>
          <w:rFonts w:ascii="Cambria" w:hAnsi="Cambria" w:cstheme="minorHAnsi"/>
          <w:sz w:val="24"/>
        </w:rPr>
        <w:t xml:space="preserve">(iii) </w:t>
      </w:r>
      <w:r w:rsidR="00B40F42" w:rsidRPr="002F2F41">
        <w:rPr>
          <w:rFonts w:ascii="Cambria" w:hAnsi="Cambria" w:cstheme="minorHAnsi"/>
          <w:sz w:val="24"/>
        </w:rPr>
        <w:t xml:space="preserve">employees who work exclusively outdoors. </w:t>
      </w:r>
    </w:p>
    <w:p w14:paraId="4E24CCE2" w14:textId="4EFDE2DC" w:rsidR="00073289" w:rsidRPr="002F2F41" w:rsidRDefault="00073289" w:rsidP="0083417D">
      <w:pPr>
        <w:spacing w:after="0" w:line="240" w:lineRule="auto"/>
        <w:contextualSpacing/>
        <w:jc w:val="both"/>
        <w:rPr>
          <w:rFonts w:ascii="Cambria" w:hAnsi="Cambria" w:cstheme="minorHAnsi"/>
          <w:sz w:val="24"/>
        </w:rPr>
      </w:pPr>
    </w:p>
    <w:p w14:paraId="7CF4EDB5" w14:textId="75A50721" w:rsidR="00073289" w:rsidRPr="002F2F41" w:rsidRDefault="00073289" w:rsidP="0083417D">
      <w:pPr>
        <w:spacing w:after="0" w:line="240" w:lineRule="auto"/>
        <w:contextualSpacing/>
        <w:jc w:val="both"/>
        <w:rPr>
          <w:rFonts w:ascii="Cambria" w:hAnsi="Cambria" w:cstheme="minorHAnsi"/>
          <w:sz w:val="24"/>
        </w:rPr>
      </w:pPr>
      <w:r w:rsidRPr="002F2F41">
        <w:rPr>
          <w:rFonts w:ascii="Cambria" w:hAnsi="Cambria" w:cstheme="minorHAnsi"/>
          <w:sz w:val="24"/>
        </w:rPr>
        <w:t>With respect to the Head Start program, all employees, contractors, and volunteers of NMCAA who work on Head Start programs in any capacity are subject to this Policy.</w:t>
      </w:r>
    </w:p>
    <w:p w14:paraId="12E01CEF" w14:textId="73BB80F6" w:rsidR="00984849" w:rsidRPr="002F2F41" w:rsidRDefault="00984849" w:rsidP="0083417D">
      <w:pPr>
        <w:spacing w:after="0" w:line="240" w:lineRule="auto"/>
        <w:contextualSpacing/>
        <w:rPr>
          <w:rFonts w:ascii="Cambria" w:hAnsi="Cambria" w:cstheme="minorHAnsi"/>
          <w:b/>
          <w:bCs/>
        </w:rPr>
      </w:pPr>
    </w:p>
    <w:p w14:paraId="749573C5" w14:textId="77777777" w:rsidR="00AA25CF" w:rsidRPr="002F2F41" w:rsidRDefault="00AA25CF" w:rsidP="0083417D">
      <w:pPr>
        <w:spacing w:after="0" w:line="240" w:lineRule="auto"/>
        <w:contextualSpacing/>
        <w:rPr>
          <w:rFonts w:ascii="Cambria" w:hAnsi="Cambria" w:cstheme="minorHAnsi"/>
          <w:b/>
          <w:bCs/>
        </w:rPr>
      </w:pPr>
    </w:p>
    <w:p w14:paraId="71560416" w14:textId="24B916C1" w:rsidR="00691A77" w:rsidRPr="002F2F41" w:rsidRDefault="003C0FC2" w:rsidP="00DE5B93">
      <w:pPr>
        <w:pStyle w:val="Heading1"/>
      </w:pPr>
      <w:bookmarkStart w:id="2" w:name="_Toc88486483"/>
      <w:r w:rsidRPr="002F2F41">
        <w:lastRenderedPageBreak/>
        <w:t>PROCEDURES</w:t>
      </w:r>
      <w:r w:rsidR="00544A50" w:rsidRPr="002F2F41">
        <w:t>:</w:t>
      </w:r>
      <w:bookmarkEnd w:id="2"/>
    </w:p>
    <w:p w14:paraId="6BAAA83A" w14:textId="77777777" w:rsidR="0083417D" w:rsidRPr="002F2F41" w:rsidRDefault="0083417D" w:rsidP="0083417D">
      <w:pPr>
        <w:spacing w:after="0" w:line="240" w:lineRule="auto"/>
        <w:contextualSpacing/>
        <w:rPr>
          <w:rFonts w:ascii="Cambria" w:hAnsi="Cambria" w:cstheme="minorHAnsi"/>
          <w:b/>
          <w:bCs/>
          <w:color w:val="0070C0"/>
          <w:sz w:val="24"/>
        </w:rPr>
      </w:pPr>
    </w:p>
    <w:p w14:paraId="12425AFD" w14:textId="6AD43724" w:rsidR="00556805" w:rsidRPr="002F2F41" w:rsidRDefault="00086E8A" w:rsidP="00DE5B93">
      <w:pPr>
        <w:pStyle w:val="Heading2"/>
      </w:pPr>
      <w:bookmarkStart w:id="3" w:name="_Toc88486484"/>
      <w:r w:rsidRPr="002F2F41">
        <w:t>COVID 19-</w:t>
      </w:r>
      <w:r w:rsidR="00556805" w:rsidRPr="002F2F41">
        <w:t>Vaccination</w:t>
      </w:r>
      <w:r w:rsidR="007E78BC" w:rsidRPr="002F2F41">
        <w:t>; Vaccination Deadline</w:t>
      </w:r>
      <w:bookmarkEnd w:id="3"/>
    </w:p>
    <w:p w14:paraId="458637C3" w14:textId="77777777" w:rsidR="0083417D" w:rsidRPr="002F2F41" w:rsidRDefault="0083417D" w:rsidP="0083417D">
      <w:pPr>
        <w:pStyle w:val="ListParagraph"/>
        <w:spacing w:after="0" w:line="240" w:lineRule="auto"/>
        <w:rPr>
          <w:rFonts w:ascii="Cambria" w:hAnsi="Cambria" w:cstheme="minorHAnsi"/>
          <w:b/>
          <w:color w:val="0070C0"/>
          <w:sz w:val="24"/>
        </w:rPr>
      </w:pPr>
    </w:p>
    <w:p w14:paraId="17F19806" w14:textId="3E501EEC" w:rsidR="00661FAE" w:rsidRPr="002F2F41" w:rsidRDefault="00D319F2" w:rsidP="0083417D">
      <w:pPr>
        <w:spacing w:after="0" w:line="240" w:lineRule="auto"/>
        <w:contextualSpacing/>
        <w:jc w:val="both"/>
        <w:rPr>
          <w:rFonts w:ascii="Cambria" w:hAnsi="Cambria"/>
          <w:iCs/>
          <w:sz w:val="24"/>
        </w:rPr>
      </w:pPr>
      <w:r w:rsidRPr="002F2F41">
        <w:rPr>
          <w:rFonts w:ascii="Cambria" w:hAnsi="Cambria"/>
          <w:iCs/>
          <w:sz w:val="24"/>
        </w:rPr>
        <w:t xml:space="preserve">All </w:t>
      </w:r>
      <w:r w:rsidR="00661FAE" w:rsidRPr="002F2F41">
        <w:rPr>
          <w:rFonts w:ascii="Cambria" w:hAnsi="Cambria"/>
          <w:iCs/>
          <w:sz w:val="24"/>
        </w:rPr>
        <w:t>NMCAA</w:t>
      </w:r>
      <w:r w:rsidR="00B944D8" w:rsidRPr="002F2F41">
        <w:rPr>
          <w:rFonts w:ascii="Cambria" w:hAnsi="Cambria"/>
          <w:iCs/>
          <w:sz w:val="24"/>
        </w:rPr>
        <w:t xml:space="preserve"> </w:t>
      </w:r>
      <w:r w:rsidR="002A2751" w:rsidRPr="002F2F41">
        <w:rPr>
          <w:rFonts w:ascii="Cambria" w:hAnsi="Cambria"/>
          <w:iCs/>
          <w:sz w:val="24"/>
        </w:rPr>
        <w:t>employees and contractors</w:t>
      </w:r>
      <w:r w:rsidR="00661FAE" w:rsidRPr="002F2F41">
        <w:rPr>
          <w:rFonts w:ascii="Cambria" w:hAnsi="Cambria"/>
          <w:iCs/>
          <w:sz w:val="24"/>
        </w:rPr>
        <w:t xml:space="preserve"> </w:t>
      </w:r>
      <w:r w:rsidR="00F64F1B" w:rsidRPr="002F2F41">
        <w:rPr>
          <w:rFonts w:ascii="Cambria" w:hAnsi="Cambria"/>
          <w:iCs/>
          <w:sz w:val="24"/>
        </w:rPr>
        <w:t xml:space="preserve">who work on Head Start programs </w:t>
      </w:r>
      <w:r w:rsidR="002A2751" w:rsidRPr="002F2F41">
        <w:rPr>
          <w:rFonts w:ascii="Cambria" w:hAnsi="Cambria"/>
          <w:iCs/>
          <w:sz w:val="24"/>
        </w:rPr>
        <w:t xml:space="preserve">in any capacity, and all volunteers for Head Start programs who are in classrooms or working directly with children other than their own, </w:t>
      </w:r>
      <w:r w:rsidR="00661FAE" w:rsidRPr="002F2F41">
        <w:rPr>
          <w:rFonts w:ascii="Cambria" w:hAnsi="Cambria"/>
          <w:iCs/>
          <w:sz w:val="24"/>
        </w:rPr>
        <w:t>are required to be fully vaccinated against COVID-19</w:t>
      </w:r>
      <w:r w:rsidR="00440C2D" w:rsidRPr="002F2F41">
        <w:rPr>
          <w:rFonts w:ascii="Cambria" w:hAnsi="Cambria"/>
          <w:iCs/>
          <w:sz w:val="24"/>
        </w:rPr>
        <w:t xml:space="preserve"> as a term and condition of employment</w:t>
      </w:r>
      <w:r w:rsidR="002A2751" w:rsidRPr="002F2F41">
        <w:rPr>
          <w:rFonts w:ascii="Cambria" w:hAnsi="Cambria"/>
          <w:iCs/>
          <w:sz w:val="24"/>
        </w:rPr>
        <w:t>/providing services/volunteering in that capacity</w:t>
      </w:r>
      <w:r w:rsidR="00440C2D" w:rsidRPr="002F2F41">
        <w:rPr>
          <w:rFonts w:ascii="Cambria" w:hAnsi="Cambria"/>
          <w:iCs/>
          <w:sz w:val="24"/>
        </w:rPr>
        <w:t xml:space="preserve"> with NMCAA, unless an exemption/reasonable accommodation is requested and granted as discussed below.</w:t>
      </w:r>
      <w:r w:rsidR="00661FAE" w:rsidRPr="002F2F41">
        <w:rPr>
          <w:rFonts w:ascii="Cambria" w:hAnsi="Cambria"/>
          <w:iCs/>
          <w:sz w:val="24"/>
        </w:rPr>
        <w:t xml:space="preserve"> </w:t>
      </w:r>
      <w:r w:rsidR="002A2751" w:rsidRPr="002F2F41">
        <w:rPr>
          <w:rFonts w:ascii="Cambria" w:hAnsi="Cambria"/>
          <w:iCs/>
          <w:sz w:val="24"/>
        </w:rPr>
        <w:t>Under the OSHA ETS, all</w:t>
      </w:r>
      <w:r w:rsidR="00F64F1B" w:rsidRPr="002F2F41">
        <w:rPr>
          <w:rFonts w:ascii="Cambria" w:hAnsi="Cambria"/>
          <w:iCs/>
          <w:sz w:val="24"/>
        </w:rPr>
        <w:t xml:space="preserve"> NMCAA employees</w:t>
      </w:r>
      <w:r w:rsidR="002A2751" w:rsidRPr="002F2F41">
        <w:rPr>
          <w:rFonts w:ascii="Cambria" w:hAnsi="Cambria"/>
          <w:iCs/>
          <w:sz w:val="24"/>
        </w:rPr>
        <w:t xml:space="preserve"> (including all those who are not working on Head Start programs)</w:t>
      </w:r>
      <w:r w:rsidR="00F64F1B" w:rsidRPr="002F2F41">
        <w:rPr>
          <w:rFonts w:ascii="Cambria" w:hAnsi="Cambria"/>
          <w:iCs/>
          <w:sz w:val="24"/>
        </w:rPr>
        <w:t xml:space="preserve"> must also be fully vaccinated against COVID-19, unless an exemption/reasonable accommodation is requested and granted as discussed below.</w:t>
      </w:r>
    </w:p>
    <w:p w14:paraId="73195531" w14:textId="77777777" w:rsidR="00661FAE" w:rsidRPr="002F2F41" w:rsidRDefault="00661FAE" w:rsidP="0083417D">
      <w:pPr>
        <w:spacing w:after="0" w:line="240" w:lineRule="auto"/>
        <w:contextualSpacing/>
        <w:jc w:val="both"/>
        <w:rPr>
          <w:rFonts w:ascii="Cambria" w:hAnsi="Cambria"/>
          <w:iCs/>
          <w:sz w:val="24"/>
        </w:rPr>
      </w:pPr>
    </w:p>
    <w:p w14:paraId="0FDE88E8" w14:textId="1B359EC9" w:rsidR="00D319F2" w:rsidRPr="002F2F41" w:rsidRDefault="00D319F2" w:rsidP="0083417D">
      <w:pPr>
        <w:spacing w:after="0" w:line="240" w:lineRule="auto"/>
        <w:contextualSpacing/>
        <w:jc w:val="both"/>
        <w:rPr>
          <w:rFonts w:ascii="Cambria" w:hAnsi="Cambria"/>
          <w:iCs/>
          <w:sz w:val="24"/>
        </w:rPr>
      </w:pPr>
      <w:r w:rsidRPr="002F2F41">
        <w:rPr>
          <w:rFonts w:ascii="Cambria" w:hAnsi="Cambria"/>
          <w:iCs/>
          <w:sz w:val="24"/>
        </w:rPr>
        <w:t xml:space="preserve">Employees </w:t>
      </w:r>
      <w:proofErr w:type="gramStart"/>
      <w:r w:rsidRPr="002F2F41">
        <w:rPr>
          <w:rFonts w:ascii="Cambria" w:hAnsi="Cambria"/>
          <w:iCs/>
          <w:sz w:val="24"/>
        </w:rPr>
        <w:t>are considered to be</w:t>
      </w:r>
      <w:proofErr w:type="gramEnd"/>
      <w:r w:rsidRPr="002F2F41">
        <w:rPr>
          <w:rFonts w:ascii="Cambria" w:hAnsi="Cambria"/>
          <w:iCs/>
          <w:sz w:val="24"/>
        </w:rPr>
        <w:t xml:space="preserve"> “fully vaccinated” two weeks after completing primary vaccination with a COVID-19 vaccine</w:t>
      </w:r>
      <w:r w:rsidR="007C6418" w:rsidRPr="002F2F41">
        <w:rPr>
          <w:rFonts w:ascii="Cambria" w:hAnsi="Cambria"/>
          <w:iCs/>
          <w:sz w:val="24"/>
        </w:rPr>
        <w:t>,</w:t>
      </w:r>
      <w:r w:rsidRPr="002F2F41">
        <w:rPr>
          <w:rFonts w:ascii="Cambria" w:hAnsi="Cambria"/>
          <w:iCs/>
          <w:sz w:val="24"/>
        </w:rPr>
        <w:t xml:space="preserve"> with at least the minimum recommended interval between doses</w:t>
      </w:r>
      <w:r w:rsidR="007C6418" w:rsidRPr="002F2F41">
        <w:rPr>
          <w:rFonts w:ascii="Cambria" w:hAnsi="Cambria"/>
          <w:iCs/>
          <w:sz w:val="24"/>
        </w:rPr>
        <w:t>, if applicable</w:t>
      </w:r>
      <w:r w:rsidRPr="002F2F41">
        <w:rPr>
          <w:rFonts w:ascii="Cambria" w:hAnsi="Cambria"/>
          <w:iCs/>
          <w:sz w:val="24"/>
        </w:rPr>
        <w:t xml:space="preserve">. For example, this includes: two weeks after a second dose in a two-dose series, such as the Pfizer or Moderna vaccines; two weeks after a single-dose vaccine, such as Johnson &amp; Johnson’s vaccine; or two weeks after the second dose of any combination of two doses of different COVID-19 vaccines as part of one primary vaccination series. </w:t>
      </w:r>
    </w:p>
    <w:p w14:paraId="2405A499" w14:textId="125DBD7A" w:rsidR="00D319F2" w:rsidRPr="002F2F41" w:rsidRDefault="00D319F2" w:rsidP="0083417D">
      <w:pPr>
        <w:spacing w:after="0" w:line="240" w:lineRule="auto"/>
        <w:contextualSpacing/>
        <w:jc w:val="both"/>
        <w:rPr>
          <w:rFonts w:ascii="Cambria" w:hAnsi="Cambria"/>
          <w:iCs/>
          <w:sz w:val="24"/>
        </w:rPr>
      </w:pPr>
    </w:p>
    <w:p w14:paraId="0313BD29" w14:textId="62755B38" w:rsidR="00D319F2" w:rsidRPr="002F2F41" w:rsidRDefault="002A2751" w:rsidP="0083417D">
      <w:pPr>
        <w:spacing w:after="0" w:line="240" w:lineRule="auto"/>
        <w:contextualSpacing/>
        <w:jc w:val="both"/>
        <w:rPr>
          <w:rFonts w:ascii="Cambria" w:hAnsi="Cambria"/>
          <w:iCs/>
          <w:sz w:val="24"/>
        </w:rPr>
      </w:pPr>
      <w:r w:rsidRPr="002F2F41">
        <w:rPr>
          <w:rFonts w:ascii="Cambria" w:hAnsi="Cambria"/>
          <w:iCs/>
          <w:sz w:val="24"/>
        </w:rPr>
        <w:t xml:space="preserve">While the vaccination deadline under the HHS Rule is </w:t>
      </w:r>
      <w:r w:rsidR="00AA25CF" w:rsidRPr="002F2F41">
        <w:rPr>
          <w:rFonts w:ascii="Cambria" w:hAnsi="Cambria"/>
          <w:iCs/>
          <w:sz w:val="24"/>
        </w:rPr>
        <w:t>January 31, 2022</w:t>
      </w:r>
      <w:r w:rsidR="00E5341E" w:rsidRPr="002F2F41">
        <w:rPr>
          <w:rFonts w:ascii="Cambria" w:hAnsi="Cambria"/>
          <w:iCs/>
          <w:sz w:val="24"/>
        </w:rPr>
        <w:t xml:space="preserve"> (the “Head Start Vaccinati</w:t>
      </w:r>
      <w:r w:rsidRPr="002F2F41">
        <w:rPr>
          <w:rFonts w:ascii="Cambria" w:hAnsi="Cambria"/>
          <w:iCs/>
          <w:sz w:val="24"/>
        </w:rPr>
        <w:t>on Deadline”), the deadline under the O</w:t>
      </w:r>
      <w:r w:rsidR="00F64F1B" w:rsidRPr="002F2F41">
        <w:rPr>
          <w:rFonts w:ascii="Cambria" w:hAnsi="Cambria"/>
          <w:iCs/>
          <w:sz w:val="24"/>
        </w:rPr>
        <w:t xml:space="preserve">SHA ETS is </w:t>
      </w:r>
      <w:r w:rsidRPr="002F2F41">
        <w:rPr>
          <w:rFonts w:ascii="Cambria" w:hAnsi="Cambria"/>
          <w:iCs/>
          <w:sz w:val="24"/>
        </w:rPr>
        <w:t xml:space="preserve">currently set for </w:t>
      </w:r>
      <w:r w:rsidRPr="002F2F41">
        <w:rPr>
          <w:rFonts w:ascii="Cambria" w:hAnsi="Cambria"/>
          <w:b/>
          <w:iCs/>
          <w:sz w:val="24"/>
        </w:rPr>
        <w:t>January 10, 2022</w:t>
      </w:r>
      <w:r w:rsidR="00D319F2" w:rsidRPr="002F2F41">
        <w:rPr>
          <w:rFonts w:ascii="Cambria" w:hAnsi="Cambria"/>
          <w:iCs/>
          <w:sz w:val="24"/>
        </w:rPr>
        <w:t xml:space="preserve"> (the “</w:t>
      </w:r>
      <w:r w:rsidR="00E5341E" w:rsidRPr="002F2F41">
        <w:rPr>
          <w:rFonts w:ascii="Cambria" w:hAnsi="Cambria"/>
          <w:iCs/>
          <w:sz w:val="24"/>
        </w:rPr>
        <w:t xml:space="preserve">OSHA </w:t>
      </w:r>
      <w:r w:rsidRPr="002F2F41">
        <w:rPr>
          <w:rFonts w:ascii="Cambria" w:hAnsi="Cambria"/>
          <w:iCs/>
          <w:sz w:val="24"/>
        </w:rPr>
        <w:t>Vaccination Deadline”)</w:t>
      </w:r>
      <w:r w:rsidR="000678FB" w:rsidRPr="002F2F41">
        <w:rPr>
          <w:rFonts w:ascii="Cambria" w:hAnsi="Cambria"/>
          <w:iCs/>
          <w:sz w:val="24"/>
        </w:rPr>
        <w:t>.</w:t>
      </w:r>
      <w:r w:rsidRPr="002F2F41">
        <w:rPr>
          <w:rFonts w:ascii="Cambria" w:hAnsi="Cambria"/>
          <w:iCs/>
          <w:sz w:val="24"/>
        </w:rPr>
        <w:t xml:space="preserve"> Thus, unless an employee working on a Head Start program is expressly excluded from the OSHA ETS, the OSHA Vac</w:t>
      </w:r>
      <w:r w:rsidR="00824360" w:rsidRPr="002F2F41">
        <w:rPr>
          <w:rFonts w:ascii="Cambria" w:hAnsi="Cambria"/>
          <w:iCs/>
          <w:sz w:val="24"/>
        </w:rPr>
        <w:t>cination Deadline shall govern for purposes of OSHA compliance.</w:t>
      </w:r>
    </w:p>
    <w:p w14:paraId="200E41A8" w14:textId="2CC61EB9" w:rsidR="000A6499" w:rsidRPr="002F2F41" w:rsidRDefault="000A6499" w:rsidP="0083417D">
      <w:pPr>
        <w:spacing w:after="0" w:line="240" w:lineRule="auto"/>
        <w:contextualSpacing/>
        <w:jc w:val="both"/>
        <w:rPr>
          <w:rFonts w:ascii="Cambria" w:hAnsi="Cambria"/>
          <w:iCs/>
          <w:sz w:val="24"/>
        </w:rPr>
      </w:pPr>
    </w:p>
    <w:p w14:paraId="07A30FED" w14:textId="1BBE9FA5" w:rsidR="000A6499" w:rsidRPr="002F2F41" w:rsidRDefault="000A6499" w:rsidP="0083417D">
      <w:pPr>
        <w:keepNext/>
        <w:shd w:val="clear" w:color="auto" w:fill="FFFFFF"/>
        <w:spacing w:after="0" w:line="240" w:lineRule="auto"/>
        <w:jc w:val="both"/>
        <w:rPr>
          <w:rFonts w:ascii="Cambria" w:eastAsia="Times New Roman" w:hAnsi="Cambria" w:cstheme="minorHAnsi"/>
          <w:color w:val="222222"/>
          <w:sz w:val="24"/>
        </w:rPr>
      </w:pPr>
      <w:r w:rsidRPr="002F2F41">
        <w:rPr>
          <w:rFonts w:ascii="Cambria" w:eastAsia="Times New Roman" w:hAnsi="Cambria" w:cstheme="minorHAnsi"/>
          <w:color w:val="222222"/>
          <w:sz w:val="24"/>
          <w:u w:val="single"/>
        </w:rPr>
        <w:t xml:space="preserve">To </w:t>
      </w:r>
      <w:r w:rsidR="00CF3EE4" w:rsidRPr="002F2F41">
        <w:rPr>
          <w:rFonts w:ascii="Cambria" w:eastAsia="Times New Roman" w:hAnsi="Cambria" w:cstheme="minorHAnsi"/>
          <w:color w:val="222222"/>
          <w:sz w:val="24"/>
          <w:u w:val="single"/>
        </w:rPr>
        <w:t>complete the vaccination series</w:t>
      </w:r>
      <w:r w:rsidRPr="002F2F41">
        <w:rPr>
          <w:rFonts w:ascii="Cambria" w:eastAsia="Times New Roman" w:hAnsi="Cambria" w:cstheme="minorHAnsi"/>
          <w:color w:val="222222"/>
          <w:sz w:val="24"/>
          <w:u w:val="single"/>
        </w:rPr>
        <w:t xml:space="preserve"> by</w:t>
      </w:r>
      <w:r w:rsidR="00B5024F" w:rsidRPr="002F2F41">
        <w:rPr>
          <w:rFonts w:ascii="Cambria" w:eastAsia="Times New Roman" w:hAnsi="Cambria" w:cstheme="minorHAnsi"/>
          <w:color w:val="222222"/>
          <w:sz w:val="24"/>
          <w:u w:val="single"/>
        </w:rPr>
        <w:t xml:space="preserve"> January </w:t>
      </w:r>
      <w:r w:rsidR="000678FB" w:rsidRPr="002F2F41">
        <w:rPr>
          <w:rFonts w:ascii="Cambria" w:eastAsia="Times New Roman" w:hAnsi="Cambria" w:cstheme="minorHAnsi"/>
          <w:color w:val="222222"/>
          <w:sz w:val="24"/>
          <w:u w:val="single"/>
        </w:rPr>
        <w:t>10,</w:t>
      </w:r>
      <w:r w:rsidR="00B5024F" w:rsidRPr="002F2F41">
        <w:rPr>
          <w:rFonts w:ascii="Cambria" w:eastAsia="Times New Roman" w:hAnsi="Cambria" w:cstheme="minorHAnsi"/>
          <w:color w:val="222222"/>
          <w:sz w:val="24"/>
          <w:u w:val="single"/>
        </w:rPr>
        <w:t xml:space="preserve"> 2022</w:t>
      </w:r>
      <w:r w:rsidRPr="002F2F41">
        <w:rPr>
          <w:rFonts w:ascii="Cambria" w:eastAsia="Times New Roman" w:hAnsi="Cambria" w:cstheme="minorHAnsi"/>
          <w:color w:val="222222"/>
          <w:sz w:val="24"/>
          <w:u w:val="single"/>
        </w:rPr>
        <w:t>, an employee must</w:t>
      </w:r>
      <w:r w:rsidRPr="002F2F41">
        <w:rPr>
          <w:rFonts w:ascii="Cambria" w:eastAsia="Times New Roman" w:hAnsi="Cambria" w:cstheme="minorHAnsi"/>
          <w:color w:val="222222"/>
          <w:sz w:val="24"/>
        </w:rPr>
        <w:t>:</w:t>
      </w:r>
    </w:p>
    <w:p w14:paraId="70568404" w14:textId="77777777" w:rsidR="0083417D" w:rsidRPr="002F2F41" w:rsidRDefault="0083417D" w:rsidP="0083417D">
      <w:pPr>
        <w:keepNext/>
        <w:shd w:val="clear" w:color="auto" w:fill="FFFFFF"/>
        <w:spacing w:after="0" w:line="240" w:lineRule="auto"/>
        <w:jc w:val="both"/>
        <w:rPr>
          <w:rFonts w:ascii="Cambria" w:eastAsia="Times New Roman" w:hAnsi="Cambria" w:cstheme="minorHAnsi"/>
          <w:color w:val="222222"/>
          <w:sz w:val="24"/>
        </w:rPr>
      </w:pPr>
    </w:p>
    <w:p w14:paraId="3E474EBE" w14:textId="1C9D1AE3" w:rsidR="000E6C92" w:rsidRPr="002F2F41" w:rsidRDefault="000E6C92" w:rsidP="0083417D">
      <w:pPr>
        <w:pStyle w:val="ListParagraph"/>
        <w:numPr>
          <w:ilvl w:val="1"/>
          <w:numId w:val="1"/>
        </w:numPr>
        <w:shd w:val="clear" w:color="auto" w:fill="FFFFFF"/>
        <w:spacing w:after="0" w:line="240" w:lineRule="auto"/>
        <w:jc w:val="both"/>
        <w:rPr>
          <w:rFonts w:ascii="Cambria" w:eastAsia="Times New Roman" w:hAnsi="Cambria" w:cstheme="minorHAnsi"/>
          <w:color w:val="222222"/>
          <w:sz w:val="24"/>
        </w:rPr>
      </w:pPr>
      <w:r w:rsidRPr="002F2F41">
        <w:rPr>
          <w:rFonts w:ascii="Cambria" w:eastAsia="Times New Roman" w:hAnsi="Cambria" w:cstheme="minorHAnsi"/>
          <w:color w:val="222222"/>
          <w:sz w:val="24"/>
        </w:rPr>
        <w:t>For Johnson &amp; Johnson: Obtain the single Jan</w:t>
      </w:r>
      <w:r w:rsidR="00AA25CF" w:rsidRPr="002F2F41">
        <w:rPr>
          <w:rFonts w:ascii="Cambria" w:eastAsia="Times New Roman" w:hAnsi="Cambria" w:cstheme="minorHAnsi"/>
          <w:color w:val="222222"/>
          <w:sz w:val="24"/>
        </w:rPr>
        <w:t xml:space="preserve">ssen dose on or before January </w:t>
      </w:r>
      <w:r w:rsidR="000678FB" w:rsidRPr="002F2F41">
        <w:rPr>
          <w:rFonts w:ascii="Cambria" w:eastAsia="Times New Roman" w:hAnsi="Cambria" w:cstheme="minorHAnsi"/>
          <w:color w:val="222222"/>
          <w:sz w:val="24"/>
        </w:rPr>
        <w:t>10</w:t>
      </w:r>
      <w:r w:rsidRPr="002F2F41">
        <w:rPr>
          <w:rFonts w:ascii="Cambria" w:eastAsia="Times New Roman" w:hAnsi="Cambria" w:cstheme="minorHAnsi"/>
          <w:color w:val="222222"/>
          <w:sz w:val="24"/>
        </w:rPr>
        <w:t>, 2022</w:t>
      </w:r>
      <w:r w:rsidR="000678FB" w:rsidRPr="002F2F41">
        <w:rPr>
          <w:rFonts w:ascii="Cambria" w:eastAsia="Times New Roman" w:hAnsi="Cambria" w:cstheme="minorHAnsi"/>
          <w:color w:val="222222"/>
          <w:sz w:val="24"/>
        </w:rPr>
        <w:t xml:space="preserve"> (</w:t>
      </w:r>
      <w:r w:rsidR="000678FB" w:rsidRPr="002F2F41">
        <w:rPr>
          <w:rFonts w:ascii="Cambria" w:eastAsia="Times New Roman" w:hAnsi="Cambria" w:cstheme="minorHAnsi"/>
          <w:i/>
          <w:color w:val="222222"/>
          <w:sz w:val="24"/>
        </w:rPr>
        <w:t>by</w:t>
      </w:r>
      <w:r w:rsidR="000678FB" w:rsidRPr="002F2F41">
        <w:rPr>
          <w:rFonts w:ascii="Cambria" w:eastAsia="Times New Roman" w:hAnsi="Cambria" w:cstheme="minorHAnsi"/>
          <w:color w:val="222222"/>
          <w:sz w:val="24"/>
        </w:rPr>
        <w:t xml:space="preserve"> J</w:t>
      </w:r>
      <w:r w:rsidR="000678FB" w:rsidRPr="002F2F41">
        <w:rPr>
          <w:rFonts w:ascii="Cambria" w:eastAsia="Times New Roman" w:hAnsi="Cambria" w:cstheme="minorHAnsi"/>
          <w:i/>
          <w:color w:val="222222"/>
          <w:sz w:val="24"/>
        </w:rPr>
        <w:t xml:space="preserve">anuary 31, </w:t>
      </w:r>
      <w:proofErr w:type="gramStart"/>
      <w:r w:rsidR="000678FB" w:rsidRPr="002F2F41">
        <w:rPr>
          <w:rFonts w:ascii="Cambria" w:eastAsia="Times New Roman" w:hAnsi="Cambria" w:cstheme="minorHAnsi"/>
          <w:i/>
          <w:color w:val="222222"/>
          <w:sz w:val="24"/>
        </w:rPr>
        <w:t>2022</w:t>
      </w:r>
      <w:proofErr w:type="gramEnd"/>
      <w:r w:rsidR="000678FB" w:rsidRPr="002F2F41">
        <w:rPr>
          <w:rFonts w:ascii="Cambria" w:eastAsia="Times New Roman" w:hAnsi="Cambria" w:cstheme="minorHAnsi"/>
          <w:i/>
          <w:color w:val="222222"/>
          <w:sz w:val="24"/>
        </w:rPr>
        <w:t xml:space="preserve"> if only subject to the HHS Rule</w:t>
      </w:r>
      <w:r w:rsidR="000678FB" w:rsidRPr="002F2F41">
        <w:rPr>
          <w:rFonts w:ascii="Cambria" w:eastAsia="Times New Roman" w:hAnsi="Cambria" w:cstheme="minorHAnsi"/>
          <w:color w:val="222222"/>
          <w:sz w:val="24"/>
        </w:rPr>
        <w:t>)</w:t>
      </w:r>
      <w:r w:rsidRPr="002F2F41">
        <w:rPr>
          <w:rFonts w:ascii="Cambria" w:eastAsia="Times New Roman" w:hAnsi="Cambria" w:cstheme="minorHAnsi"/>
          <w:color w:val="222222"/>
          <w:sz w:val="24"/>
        </w:rPr>
        <w:t>.</w:t>
      </w:r>
    </w:p>
    <w:p w14:paraId="4368EF3A" w14:textId="77777777" w:rsidR="0083417D" w:rsidRPr="002F2F41" w:rsidRDefault="0083417D" w:rsidP="0083417D">
      <w:pPr>
        <w:pStyle w:val="ListParagraph"/>
        <w:shd w:val="clear" w:color="auto" w:fill="FFFFFF"/>
        <w:spacing w:after="0" w:line="240" w:lineRule="auto"/>
        <w:ind w:left="450"/>
        <w:jc w:val="both"/>
        <w:rPr>
          <w:rFonts w:ascii="Cambria" w:eastAsia="Times New Roman" w:hAnsi="Cambria" w:cstheme="minorHAnsi"/>
          <w:color w:val="222222"/>
          <w:sz w:val="24"/>
        </w:rPr>
      </w:pPr>
    </w:p>
    <w:p w14:paraId="1531117C" w14:textId="28B066F4" w:rsidR="000E6C92" w:rsidRPr="002F2F41" w:rsidRDefault="000E6C92" w:rsidP="0083417D">
      <w:pPr>
        <w:pStyle w:val="ListParagraph"/>
        <w:numPr>
          <w:ilvl w:val="1"/>
          <w:numId w:val="1"/>
        </w:numPr>
        <w:shd w:val="clear" w:color="auto" w:fill="FFFFFF"/>
        <w:spacing w:after="0" w:line="240" w:lineRule="auto"/>
        <w:jc w:val="both"/>
        <w:rPr>
          <w:rFonts w:ascii="Cambria" w:eastAsia="Times New Roman" w:hAnsi="Cambria" w:cstheme="minorHAnsi"/>
          <w:color w:val="222222"/>
          <w:sz w:val="24"/>
        </w:rPr>
      </w:pPr>
      <w:r w:rsidRPr="002F2F41">
        <w:rPr>
          <w:rFonts w:ascii="Cambria" w:eastAsia="Times New Roman" w:hAnsi="Cambria" w:cstheme="minorHAnsi"/>
          <w:color w:val="222222"/>
          <w:sz w:val="24"/>
        </w:rPr>
        <w:t>For Pfizer: Obtain the first dose of the two-</w:t>
      </w:r>
      <w:r w:rsidR="000A6499" w:rsidRPr="002F2F41">
        <w:rPr>
          <w:rFonts w:ascii="Cambria" w:eastAsia="Times New Roman" w:hAnsi="Cambria" w:cstheme="minorHAnsi"/>
          <w:color w:val="222222"/>
          <w:sz w:val="24"/>
        </w:rPr>
        <w:t>dose</w:t>
      </w:r>
      <w:r w:rsidR="000678FB" w:rsidRPr="002F2F41">
        <w:rPr>
          <w:rFonts w:ascii="Cambria" w:eastAsia="Times New Roman" w:hAnsi="Cambria" w:cstheme="minorHAnsi"/>
          <w:color w:val="222222"/>
          <w:sz w:val="24"/>
        </w:rPr>
        <w:t>s on or before December 20, 2022</w:t>
      </w:r>
      <w:r w:rsidRPr="002F2F41">
        <w:rPr>
          <w:rFonts w:ascii="Cambria" w:eastAsia="Times New Roman" w:hAnsi="Cambria" w:cstheme="minorHAnsi"/>
          <w:color w:val="222222"/>
          <w:sz w:val="24"/>
        </w:rPr>
        <w:t>, and the second dose 21 days later</w:t>
      </w:r>
      <w:r w:rsidR="000678FB" w:rsidRPr="002F2F41">
        <w:rPr>
          <w:rFonts w:ascii="Cambria" w:eastAsia="Times New Roman" w:hAnsi="Cambria" w:cstheme="minorHAnsi"/>
          <w:color w:val="222222"/>
          <w:sz w:val="24"/>
        </w:rPr>
        <w:t xml:space="preserve"> (</w:t>
      </w:r>
      <w:r w:rsidR="000678FB" w:rsidRPr="002F2F41">
        <w:rPr>
          <w:rFonts w:ascii="Cambria" w:eastAsia="Times New Roman" w:hAnsi="Cambria" w:cstheme="minorHAnsi"/>
          <w:i/>
          <w:color w:val="222222"/>
          <w:sz w:val="24"/>
        </w:rPr>
        <w:t xml:space="preserve">first dose by January 10, </w:t>
      </w:r>
      <w:proofErr w:type="gramStart"/>
      <w:r w:rsidR="000678FB" w:rsidRPr="002F2F41">
        <w:rPr>
          <w:rFonts w:ascii="Cambria" w:eastAsia="Times New Roman" w:hAnsi="Cambria" w:cstheme="minorHAnsi"/>
          <w:i/>
          <w:color w:val="222222"/>
          <w:sz w:val="24"/>
        </w:rPr>
        <w:t>2022</w:t>
      </w:r>
      <w:proofErr w:type="gramEnd"/>
      <w:r w:rsidR="000678FB" w:rsidRPr="002F2F41">
        <w:rPr>
          <w:rFonts w:ascii="Cambria" w:eastAsia="Times New Roman" w:hAnsi="Cambria" w:cstheme="minorHAnsi"/>
          <w:i/>
          <w:color w:val="222222"/>
          <w:sz w:val="24"/>
        </w:rPr>
        <w:t xml:space="preserve"> if only subject to the HHS Rule</w:t>
      </w:r>
      <w:r w:rsidR="000678FB" w:rsidRPr="002F2F41">
        <w:rPr>
          <w:rFonts w:ascii="Cambria" w:eastAsia="Times New Roman" w:hAnsi="Cambria" w:cstheme="minorHAnsi"/>
          <w:color w:val="222222"/>
          <w:sz w:val="24"/>
        </w:rPr>
        <w:t>)</w:t>
      </w:r>
      <w:r w:rsidRPr="002F2F41">
        <w:rPr>
          <w:rFonts w:ascii="Cambria" w:eastAsia="Times New Roman" w:hAnsi="Cambria" w:cstheme="minorHAnsi"/>
          <w:color w:val="222222"/>
          <w:sz w:val="24"/>
        </w:rPr>
        <w:t>.</w:t>
      </w:r>
    </w:p>
    <w:p w14:paraId="60A7515A" w14:textId="1B953AEA" w:rsidR="0083417D" w:rsidRPr="002F2F41" w:rsidRDefault="0083417D" w:rsidP="0083417D">
      <w:pPr>
        <w:shd w:val="clear" w:color="auto" w:fill="FFFFFF"/>
        <w:spacing w:after="0" w:line="240" w:lineRule="auto"/>
        <w:jc w:val="both"/>
        <w:rPr>
          <w:rFonts w:ascii="Cambria" w:eastAsia="Times New Roman" w:hAnsi="Cambria" w:cstheme="minorHAnsi"/>
          <w:color w:val="222222"/>
          <w:sz w:val="24"/>
        </w:rPr>
      </w:pPr>
    </w:p>
    <w:p w14:paraId="35A41C7C" w14:textId="1400CCC8" w:rsidR="000E6C92" w:rsidRPr="002F2F41" w:rsidRDefault="000E6C92" w:rsidP="0083417D">
      <w:pPr>
        <w:pStyle w:val="ListParagraph"/>
        <w:numPr>
          <w:ilvl w:val="1"/>
          <w:numId w:val="1"/>
        </w:numPr>
        <w:shd w:val="clear" w:color="auto" w:fill="FFFFFF"/>
        <w:spacing w:after="0" w:line="240" w:lineRule="auto"/>
        <w:jc w:val="both"/>
        <w:rPr>
          <w:rFonts w:ascii="Cambria" w:hAnsi="Cambria"/>
          <w:iCs/>
          <w:sz w:val="24"/>
        </w:rPr>
      </w:pPr>
      <w:r w:rsidRPr="002F2F41">
        <w:rPr>
          <w:rFonts w:ascii="Cambria" w:eastAsia="Times New Roman" w:hAnsi="Cambria" w:cstheme="minorHAnsi"/>
          <w:color w:val="222222"/>
          <w:sz w:val="24"/>
        </w:rPr>
        <w:t>For Moderna: Obtain the first dose of the t</w:t>
      </w:r>
      <w:r w:rsidR="00AA25CF" w:rsidRPr="002F2F41">
        <w:rPr>
          <w:rFonts w:ascii="Cambria" w:eastAsia="Times New Roman" w:hAnsi="Cambria" w:cstheme="minorHAnsi"/>
          <w:color w:val="222222"/>
          <w:sz w:val="24"/>
        </w:rPr>
        <w:t xml:space="preserve">wo-doses on or before </w:t>
      </w:r>
      <w:r w:rsidR="000678FB" w:rsidRPr="002F2F41">
        <w:rPr>
          <w:rFonts w:ascii="Cambria" w:eastAsia="Times New Roman" w:hAnsi="Cambria" w:cstheme="minorHAnsi"/>
          <w:color w:val="222222"/>
          <w:sz w:val="24"/>
        </w:rPr>
        <w:t>December 13,</w:t>
      </w:r>
      <w:r w:rsidR="00AA25CF" w:rsidRPr="002F2F41">
        <w:rPr>
          <w:rFonts w:ascii="Cambria" w:eastAsia="Times New Roman" w:hAnsi="Cambria" w:cstheme="minorHAnsi"/>
          <w:color w:val="222222"/>
          <w:sz w:val="24"/>
        </w:rPr>
        <w:t xml:space="preserve"> 2022</w:t>
      </w:r>
      <w:r w:rsidRPr="002F2F41">
        <w:rPr>
          <w:rFonts w:ascii="Cambria" w:eastAsia="Times New Roman" w:hAnsi="Cambria" w:cstheme="minorHAnsi"/>
          <w:color w:val="222222"/>
          <w:sz w:val="24"/>
        </w:rPr>
        <w:t>, and the second dose 28 days later</w:t>
      </w:r>
      <w:r w:rsidR="000678FB" w:rsidRPr="002F2F41">
        <w:rPr>
          <w:rFonts w:ascii="Cambria" w:eastAsia="Times New Roman" w:hAnsi="Cambria" w:cstheme="minorHAnsi"/>
          <w:color w:val="222222"/>
          <w:sz w:val="24"/>
        </w:rPr>
        <w:t xml:space="preserve"> (</w:t>
      </w:r>
      <w:r w:rsidR="000678FB" w:rsidRPr="002F2F41">
        <w:rPr>
          <w:rFonts w:ascii="Cambria" w:eastAsia="Times New Roman" w:hAnsi="Cambria" w:cstheme="minorHAnsi"/>
          <w:i/>
          <w:color w:val="222222"/>
          <w:sz w:val="24"/>
        </w:rPr>
        <w:t>by</w:t>
      </w:r>
      <w:r w:rsidR="000678FB" w:rsidRPr="002F2F41">
        <w:rPr>
          <w:rFonts w:ascii="Cambria" w:eastAsia="Times New Roman" w:hAnsi="Cambria" w:cstheme="minorHAnsi"/>
          <w:color w:val="222222"/>
          <w:sz w:val="24"/>
        </w:rPr>
        <w:t xml:space="preserve"> J</w:t>
      </w:r>
      <w:r w:rsidR="000678FB" w:rsidRPr="002F2F41">
        <w:rPr>
          <w:rFonts w:ascii="Cambria" w:eastAsia="Times New Roman" w:hAnsi="Cambria" w:cstheme="minorHAnsi"/>
          <w:i/>
          <w:color w:val="222222"/>
          <w:sz w:val="24"/>
        </w:rPr>
        <w:t xml:space="preserve">anuary 3, </w:t>
      </w:r>
      <w:proofErr w:type="gramStart"/>
      <w:r w:rsidR="000678FB" w:rsidRPr="002F2F41">
        <w:rPr>
          <w:rFonts w:ascii="Cambria" w:eastAsia="Times New Roman" w:hAnsi="Cambria" w:cstheme="minorHAnsi"/>
          <w:i/>
          <w:color w:val="222222"/>
          <w:sz w:val="24"/>
        </w:rPr>
        <w:t>2022</w:t>
      </w:r>
      <w:proofErr w:type="gramEnd"/>
      <w:r w:rsidR="000678FB" w:rsidRPr="002F2F41">
        <w:rPr>
          <w:rFonts w:ascii="Cambria" w:eastAsia="Times New Roman" w:hAnsi="Cambria" w:cstheme="minorHAnsi"/>
          <w:i/>
          <w:color w:val="222222"/>
          <w:sz w:val="24"/>
        </w:rPr>
        <w:t xml:space="preserve"> if only subject to the HHS Rule</w:t>
      </w:r>
      <w:r w:rsidR="000678FB" w:rsidRPr="002F2F41">
        <w:rPr>
          <w:rFonts w:ascii="Cambria" w:eastAsia="Times New Roman" w:hAnsi="Cambria" w:cstheme="minorHAnsi"/>
          <w:color w:val="222222"/>
          <w:sz w:val="24"/>
        </w:rPr>
        <w:t>)</w:t>
      </w:r>
      <w:r w:rsidRPr="002F2F41">
        <w:rPr>
          <w:rFonts w:ascii="Cambria" w:eastAsia="Times New Roman" w:hAnsi="Cambria" w:cstheme="minorHAnsi"/>
          <w:color w:val="222222"/>
          <w:sz w:val="24"/>
        </w:rPr>
        <w:t xml:space="preserve">. </w:t>
      </w:r>
      <w:r w:rsidR="000A6499" w:rsidRPr="002F2F41">
        <w:rPr>
          <w:rFonts w:ascii="Cambria" w:eastAsia="Times New Roman" w:hAnsi="Cambria" w:cstheme="minorHAnsi"/>
          <w:color w:val="222222"/>
          <w:sz w:val="24"/>
        </w:rPr>
        <w:t xml:space="preserve"> </w:t>
      </w:r>
    </w:p>
    <w:p w14:paraId="323CB69B" w14:textId="77777777" w:rsidR="0083417D" w:rsidRPr="002F2F41" w:rsidRDefault="0083417D" w:rsidP="0083417D">
      <w:pPr>
        <w:pStyle w:val="ListParagraph"/>
        <w:shd w:val="clear" w:color="auto" w:fill="FFFFFF"/>
        <w:spacing w:after="0" w:line="240" w:lineRule="auto"/>
        <w:ind w:left="450"/>
        <w:jc w:val="both"/>
        <w:rPr>
          <w:rFonts w:ascii="Cambria" w:hAnsi="Cambria"/>
          <w:iCs/>
          <w:sz w:val="24"/>
        </w:rPr>
      </w:pPr>
    </w:p>
    <w:p w14:paraId="256D4C59" w14:textId="77777777" w:rsidR="00F72CEA" w:rsidRPr="002F2F41" w:rsidRDefault="00440C2D" w:rsidP="00440C2D">
      <w:pPr>
        <w:shd w:val="clear" w:color="auto" w:fill="FFFFFF"/>
        <w:spacing w:after="0" w:line="240" w:lineRule="auto"/>
        <w:ind w:left="90"/>
        <w:jc w:val="both"/>
        <w:rPr>
          <w:rFonts w:ascii="Cambria" w:hAnsi="Cambria"/>
          <w:iCs/>
          <w:sz w:val="24"/>
        </w:rPr>
      </w:pPr>
      <w:r w:rsidRPr="002F2F41">
        <w:rPr>
          <w:rFonts w:ascii="Cambria" w:hAnsi="Cambria"/>
          <w:iCs/>
          <w:sz w:val="24"/>
        </w:rPr>
        <w:t xml:space="preserve">Covered employees who have not completed a vaccination series by the </w:t>
      </w:r>
      <w:r w:rsidR="000678FB" w:rsidRPr="002F2F41">
        <w:rPr>
          <w:rFonts w:ascii="Cambria" w:hAnsi="Cambria"/>
          <w:iCs/>
          <w:sz w:val="24"/>
        </w:rPr>
        <w:t xml:space="preserve">OSHA Vaccination Deadline (or the </w:t>
      </w:r>
      <w:r w:rsidRPr="002F2F41">
        <w:rPr>
          <w:rFonts w:ascii="Cambria" w:hAnsi="Cambria"/>
          <w:iCs/>
          <w:sz w:val="24"/>
        </w:rPr>
        <w:t>Head Start Vaccination Deadline</w:t>
      </w:r>
      <w:r w:rsidR="000678FB" w:rsidRPr="002F2F41">
        <w:rPr>
          <w:rFonts w:ascii="Cambria" w:hAnsi="Cambria"/>
          <w:iCs/>
          <w:sz w:val="24"/>
        </w:rPr>
        <w:t xml:space="preserve"> if that is the only applicable rule)</w:t>
      </w:r>
      <w:r w:rsidR="00AA25CF" w:rsidRPr="002F2F41">
        <w:rPr>
          <w:rFonts w:ascii="Cambria" w:hAnsi="Cambria"/>
          <w:iCs/>
          <w:sz w:val="24"/>
        </w:rPr>
        <w:t>,</w:t>
      </w:r>
      <w:r w:rsidRPr="002F2F41">
        <w:rPr>
          <w:rFonts w:ascii="Cambria" w:hAnsi="Cambria"/>
          <w:iCs/>
          <w:sz w:val="24"/>
        </w:rPr>
        <w:t xml:space="preserve"> and </w:t>
      </w:r>
      <w:r w:rsidR="000678FB" w:rsidRPr="002F2F41">
        <w:rPr>
          <w:rFonts w:ascii="Cambria" w:hAnsi="Cambria"/>
          <w:iCs/>
          <w:sz w:val="24"/>
        </w:rPr>
        <w:t xml:space="preserve">who </w:t>
      </w:r>
      <w:r w:rsidRPr="002F2F41">
        <w:rPr>
          <w:rFonts w:ascii="Cambria" w:hAnsi="Cambria"/>
          <w:iCs/>
          <w:sz w:val="24"/>
        </w:rPr>
        <w:t xml:space="preserve">have not been granted an exemption/reasonable accommodation as discussed below, will not be permitted to return to the workplace after that date and may be subject to immediate disciplinary action, up to and including termination of employment. </w:t>
      </w:r>
    </w:p>
    <w:p w14:paraId="14A66840" w14:textId="77777777" w:rsidR="00F72CEA" w:rsidRPr="002F2F41" w:rsidRDefault="00F72CEA" w:rsidP="00440C2D">
      <w:pPr>
        <w:shd w:val="clear" w:color="auto" w:fill="FFFFFF"/>
        <w:spacing w:after="0" w:line="240" w:lineRule="auto"/>
        <w:ind w:left="90"/>
        <w:jc w:val="both"/>
        <w:rPr>
          <w:rFonts w:ascii="Cambria" w:hAnsi="Cambria"/>
          <w:iCs/>
          <w:sz w:val="24"/>
        </w:rPr>
      </w:pPr>
    </w:p>
    <w:p w14:paraId="2E40D2F8" w14:textId="777EEF14" w:rsidR="00440C2D" w:rsidRPr="002F2F41" w:rsidRDefault="00B02EDF" w:rsidP="00440C2D">
      <w:pPr>
        <w:shd w:val="clear" w:color="auto" w:fill="FFFFFF"/>
        <w:spacing w:after="0" w:line="240" w:lineRule="auto"/>
        <w:ind w:left="90"/>
        <w:jc w:val="both"/>
        <w:rPr>
          <w:rFonts w:ascii="Cambria" w:hAnsi="Cambria"/>
          <w:iCs/>
          <w:sz w:val="24"/>
        </w:rPr>
      </w:pPr>
      <w:r w:rsidRPr="002F2F41">
        <w:rPr>
          <w:rFonts w:ascii="Cambria" w:hAnsi="Cambria"/>
          <w:iCs/>
          <w:sz w:val="24"/>
        </w:rPr>
        <w:lastRenderedPageBreak/>
        <w:t xml:space="preserve">Notwithstanding the foregoing, </w:t>
      </w:r>
      <w:r w:rsidR="000678FB" w:rsidRPr="002F2F41">
        <w:rPr>
          <w:rFonts w:ascii="Cambria" w:hAnsi="Cambria"/>
          <w:iCs/>
          <w:sz w:val="24"/>
        </w:rPr>
        <w:t>NMCAA recognizes that</w:t>
      </w:r>
      <w:r w:rsidR="00F72CEA" w:rsidRPr="002F2F41">
        <w:rPr>
          <w:rFonts w:ascii="Cambria" w:hAnsi="Cambria"/>
          <w:iCs/>
          <w:sz w:val="24"/>
        </w:rPr>
        <w:t xml:space="preserve"> the recent legal decision related to the OSHA ETS does not leave much time for employees to comply with</w:t>
      </w:r>
      <w:r w:rsidR="000678FB" w:rsidRPr="002F2F41">
        <w:rPr>
          <w:rFonts w:ascii="Cambria" w:hAnsi="Cambria"/>
          <w:iCs/>
          <w:sz w:val="24"/>
        </w:rPr>
        <w:t xml:space="preserve"> the OSHA Vaccination Deadline</w:t>
      </w:r>
      <w:r w:rsidR="00F72CEA" w:rsidRPr="002F2F41">
        <w:rPr>
          <w:rFonts w:ascii="Cambria" w:hAnsi="Cambria"/>
          <w:iCs/>
          <w:sz w:val="24"/>
        </w:rPr>
        <w:t>. Thus, t</w:t>
      </w:r>
      <w:r w:rsidR="000678FB" w:rsidRPr="002F2F41">
        <w:rPr>
          <w:rFonts w:ascii="Cambria" w:hAnsi="Cambria"/>
          <w:iCs/>
          <w:sz w:val="24"/>
        </w:rPr>
        <w:t>o the e</w:t>
      </w:r>
      <w:r w:rsidR="00F72CEA" w:rsidRPr="002F2F41">
        <w:rPr>
          <w:rFonts w:ascii="Cambria" w:hAnsi="Cambria"/>
          <w:iCs/>
          <w:sz w:val="24"/>
        </w:rPr>
        <w:t>xtent permitted, NMCAA reserves the right to consider an employee’s reasonable and good faith efforts to come into compliance</w:t>
      </w:r>
      <w:r w:rsidR="00A716D9" w:rsidRPr="002F2F41">
        <w:rPr>
          <w:rFonts w:ascii="Cambria" w:hAnsi="Cambria"/>
          <w:iCs/>
          <w:sz w:val="24"/>
        </w:rPr>
        <w:t xml:space="preserve"> (</w:t>
      </w:r>
      <w:proofErr w:type="gramStart"/>
      <w:r w:rsidR="00A716D9" w:rsidRPr="002F2F41">
        <w:rPr>
          <w:rFonts w:ascii="Cambria" w:hAnsi="Cambria"/>
          <w:iCs/>
          <w:sz w:val="24"/>
        </w:rPr>
        <w:t>i.e.</w:t>
      </w:r>
      <w:proofErr w:type="gramEnd"/>
      <w:r w:rsidR="00A716D9" w:rsidRPr="002F2F41">
        <w:rPr>
          <w:rFonts w:ascii="Cambria" w:hAnsi="Cambria"/>
          <w:iCs/>
          <w:sz w:val="24"/>
        </w:rPr>
        <w:t xml:space="preserve"> get fully vaccinated)</w:t>
      </w:r>
      <w:r w:rsidR="00F72CEA" w:rsidRPr="002F2F41">
        <w:rPr>
          <w:rFonts w:ascii="Cambria" w:hAnsi="Cambria"/>
          <w:iCs/>
          <w:sz w:val="24"/>
        </w:rPr>
        <w:t xml:space="preserve"> when evaluating disciplinary action related to failure to meet the OSHA Vaccination Deadline. </w:t>
      </w:r>
      <w:r w:rsidR="00A716D9" w:rsidRPr="002F2F41">
        <w:rPr>
          <w:rFonts w:ascii="Cambria" w:hAnsi="Cambria"/>
          <w:iCs/>
          <w:sz w:val="24"/>
        </w:rPr>
        <w:t xml:space="preserve">However, unless granted an exemption/reasonable accommodation, all employees must be fully vaccinated by the Head Start Vaccination Deadline. </w:t>
      </w:r>
    </w:p>
    <w:p w14:paraId="07EA410D" w14:textId="77777777" w:rsidR="00440C2D" w:rsidRPr="002F2F41" w:rsidRDefault="00440C2D" w:rsidP="00440C2D">
      <w:pPr>
        <w:shd w:val="clear" w:color="auto" w:fill="FFFFFF"/>
        <w:spacing w:after="0" w:line="240" w:lineRule="auto"/>
        <w:ind w:left="90"/>
        <w:jc w:val="both"/>
        <w:rPr>
          <w:rFonts w:ascii="Cambria" w:hAnsi="Cambria"/>
          <w:iCs/>
          <w:sz w:val="24"/>
        </w:rPr>
      </w:pPr>
    </w:p>
    <w:p w14:paraId="40CE31BE" w14:textId="0BBD4A84" w:rsidR="00440C2D" w:rsidRPr="002F2F41" w:rsidRDefault="00440C2D" w:rsidP="00440C2D">
      <w:pPr>
        <w:shd w:val="clear" w:color="auto" w:fill="FFFFFF"/>
        <w:spacing w:after="0" w:line="240" w:lineRule="auto"/>
        <w:ind w:left="90"/>
        <w:jc w:val="both"/>
        <w:rPr>
          <w:rFonts w:ascii="Cambria" w:hAnsi="Cambria"/>
          <w:iCs/>
          <w:sz w:val="24"/>
        </w:rPr>
      </w:pPr>
      <w:r w:rsidRPr="002F2F41">
        <w:rPr>
          <w:rFonts w:ascii="Cambria" w:hAnsi="Cambria"/>
          <w:iCs/>
          <w:sz w:val="24"/>
        </w:rPr>
        <w:t xml:space="preserve">Employees who have been granted an exemption from the vaccination requirement through the exemption/reasonable accommodation process discussed below, will be required to comply with the </w:t>
      </w:r>
      <w:r w:rsidR="00F72CEA" w:rsidRPr="002F2F41">
        <w:rPr>
          <w:rFonts w:ascii="Cambria" w:hAnsi="Cambria"/>
          <w:iCs/>
          <w:sz w:val="24"/>
        </w:rPr>
        <w:t xml:space="preserve">HHS Rule and </w:t>
      </w:r>
      <w:r w:rsidRPr="002F2F41">
        <w:rPr>
          <w:rFonts w:ascii="Cambria" w:hAnsi="Cambria"/>
          <w:iCs/>
          <w:sz w:val="24"/>
        </w:rPr>
        <w:t xml:space="preserve">OSHA ETS COVID-19 testing requirements detailed below. </w:t>
      </w:r>
    </w:p>
    <w:p w14:paraId="6DD565A4" w14:textId="5B0F8950" w:rsidR="00086E8A" w:rsidRPr="002F2F41" w:rsidRDefault="00086E8A" w:rsidP="0083417D">
      <w:pPr>
        <w:spacing w:after="0" w:line="240" w:lineRule="auto"/>
        <w:contextualSpacing/>
        <w:jc w:val="both"/>
        <w:rPr>
          <w:rFonts w:ascii="Cambria" w:hAnsi="Cambria"/>
          <w:iCs/>
        </w:rPr>
      </w:pPr>
    </w:p>
    <w:p w14:paraId="0A3A874B" w14:textId="4169CA1A" w:rsidR="00086E8A" w:rsidRPr="002F2F41" w:rsidRDefault="003F44C8" w:rsidP="00DE5B93">
      <w:pPr>
        <w:pStyle w:val="Heading2"/>
      </w:pPr>
      <w:bookmarkStart w:id="4" w:name="_Toc88486485"/>
      <w:r w:rsidRPr="002F2F41">
        <w:t xml:space="preserve">Time Off for </w:t>
      </w:r>
      <w:r w:rsidR="00086E8A" w:rsidRPr="002F2F41">
        <w:t>COVID-19 Vaccination</w:t>
      </w:r>
      <w:r w:rsidRPr="002F2F41">
        <w:t xml:space="preserve"> and Side Effects</w:t>
      </w:r>
      <w:bookmarkEnd w:id="4"/>
    </w:p>
    <w:p w14:paraId="2655D649" w14:textId="7B80300B" w:rsidR="00086E8A" w:rsidRPr="002F2F41" w:rsidRDefault="00086E8A" w:rsidP="0083417D">
      <w:pPr>
        <w:spacing w:after="0" w:line="240" w:lineRule="auto"/>
        <w:contextualSpacing/>
        <w:jc w:val="both"/>
        <w:rPr>
          <w:rFonts w:ascii="Cambria" w:hAnsi="Cambria"/>
          <w:iCs/>
        </w:rPr>
      </w:pPr>
    </w:p>
    <w:p w14:paraId="21673088" w14:textId="5B79B0A4" w:rsidR="00086E8A" w:rsidRPr="002F2F41" w:rsidRDefault="00086E8A" w:rsidP="0083417D">
      <w:pPr>
        <w:spacing w:after="0" w:line="240" w:lineRule="auto"/>
        <w:contextualSpacing/>
        <w:jc w:val="both"/>
        <w:rPr>
          <w:rFonts w:ascii="Cambria" w:hAnsi="Cambria" w:cstheme="minorHAnsi"/>
          <w:sz w:val="24"/>
        </w:rPr>
      </w:pPr>
      <w:r w:rsidRPr="002F2F41">
        <w:rPr>
          <w:rFonts w:ascii="Cambria" w:hAnsi="Cambria"/>
          <w:iCs/>
          <w:sz w:val="24"/>
        </w:rPr>
        <w:t xml:space="preserve">To fully support COVID-19 vaccination, </w:t>
      </w:r>
      <w:r w:rsidR="00E5341E" w:rsidRPr="002F2F41">
        <w:rPr>
          <w:rFonts w:ascii="Cambria" w:hAnsi="Cambria"/>
          <w:iCs/>
          <w:sz w:val="24"/>
        </w:rPr>
        <w:t>NMCAA</w:t>
      </w:r>
      <w:r w:rsidRPr="002F2F41">
        <w:rPr>
          <w:rFonts w:ascii="Cambria" w:hAnsi="Cambria"/>
          <w:iCs/>
          <w:sz w:val="24"/>
        </w:rPr>
        <w:t xml:space="preserve"> will provide employees with reasonable time of up to four (4) hours of paid time off per dose to travel to the vaccination site, receive the vaccination, and return to work</w:t>
      </w:r>
      <w:r w:rsidR="003F44C8" w:rsidRPr="002F2F41">
        <w:rPr>
          <w:rFonts w:ascii="Cambria" w:hAnsi="Cambria"/>
          <w:iCs/>
          <w:sz w:val="24"/>
        </w:rPr>
        <w:t xml:space="preserve"> (“Vaccination Leave”)</w:t>
      </w:r>
      <w:r w:rsidRPr="002F2F41">
        <w:rPr>
          <w:rFonts w:ascii="Cambria" w:hAnsi="Cambria"/>
          <w:iCs/>
          <w:sz w:val="24"/>
        </w:rPr>
        <w:t xml:space="preserve">. </w:t>
      </w:r>
      <w:r w:rsidR="003F44C8" w:rsidRPr="002F2F41">
        <w:rPr>
          <w:rFonts w:ascii="Cambria" w:hAnsi="Cambria" w:cstheme="minorHAnsi"/>
          <w:sz w:val="24"/>
        </w:rPr>
        <w:t>This would total</w:t>
      </w:r>
      <w:r w:rsidRPr="002F2F41">
        <w:rPr>
          <w:rFonts w:ascii="Cambria" w:hAnsi="Cambria" w:cstheme="minorHAnsi"/>
          <w:sz w:val="24"/>
        </w:rPr>
        <w:t xml:space="preserve"> a maximum of eight </w:t>
      </w:r>
      <w:r w:rsidR="003F44C8" w:rsidRPr="002F2F41">
        <w:rPr>
          <w:rFonts w:ascii="Cambria" w:hAnsi="Cambria" w:cstheme="minorHAnsi"/>
          <w:sz w:val="24"/>
        </w:rPr>
        <w:t xml:space="preserve">(8) </w:t>
      </w:r>
      <w:r w:rsidRPr="002F2F41">
        <w:rPr>
          <w:rFonts w:ascii="Cambria" w:hAnsi="Cambria" w:cstheme="minorHAnsi"/>
          <w:sz w:val="24"/>
        </w:rPr>
        <w:t xml:space="preserve">hours of paid time for employees receiving two doses.  </w:t>
      </w:r>
      <w:r w:rsidR="00870338" w:rsidRPr="002F2F41">
        <w:rPr>
          <w:rFonts w:ascii="Cambria" w:hAnsi="Cambria"/>
          <w:iCs/>
          <w:sz w:val="24"/>
        </w:rPr>
        <w:t xml:space="preserve">This paid </w:t>
      </w:r>
      <w:r w:rsidR="003F44C8" w:rsidRPr="002F2F41">
        <w:rPr>
          <w:rFonts w:ascii="Cambria" w:hAnsi="Cambria"/>
          <w:iCs/>
          <w:sz w:val="24"/>
        </w:rPr>
        <w:t>Vaccination Leave</w:t>
      </w:r>
      <w:r w:rsidR="00870338" w:rsidRPr="002F2F41">
        <w:rPr>
          <w:rFonts w:ascii="Cambria" w:hAnsi="Cambria"/>
          <w:iCs/>
          <w:sz w:val="24"/>
        </w:rPr>
        <w:t xml:space="preserve"> is provided in addition to other paid leave already provided by </w:t>
      </w:r>
      <w:r w:rsidR="00E5341E" w:rsidRPr="002F2F41">
        <w:rPr>
          <w:rFonts w:ascii="Cambria" w:hAnsi="Cambria"/>
          <w:iCs/>
          <w:sz w:val="24"/>
        </w:rPr>
        <w:t>NMCAA</w:t>
      </w:r>
      <w:r w:rsidR="00870338" w:rsidRPr="002F2F41">
        <w:rPr>
          <w:rFonts w:ascii="Cambria" w:hAnsi="Cambria"/>
          <w:iCs/>
          <w:sz w:val="24"/>
        </w:rPr>
        <w:t xml:space="preserve">. </w:t>
      </w:r>
      <w:r w:rsidRPr="002F2F41">
        <w:rPr>
          <w:rFonts w:ascii="Cambria" w:hAnsi="Cambria" w:cstheme="minorHAnsi"/>
          <w:sz w:val="24"/>
        </w:rPr>
        <w:t xml:space="preserve">If an employee spends less time getting the vaccine, only the necessary amount of </w:t>
      </w:r>
      <w:r w:rsidR="003F44C8" w:rsidRPr="002F2F41">
        <w:rPr>
          <w:rFonts w:ascii="Cambria" w:hAnsi="Cambria" w:cstheme="minorHAnsi"/>
          <w:sz w:val="24"/>
        </w:rPr>
        <w:t>Vaccination Leave</w:t>
      </w:r>
      <w:r w:rsidRPr="002F2F41">
        <w:rPr>
          <w:rFonts w:ascii="Cambria" w:hAnsi="Cambria" w:cstheme="minorHAnsi"/>
          <w:sz w:val="24"/>
        </w:rPr>
        <w:t xml:space="preserve"> will be granted.  Employees who need longer than four (4) hours to get the vaccine must notify their supervisor in writing of the reason for the additional time (e.g., they may need to travel long distances to get the vaccine). Any additional time requested will be granted, if reasonable. However, in </w:t>
      </w:r>
      <w:r w:rsidR="00051D77" w:rsidRPr="002F2F41">
        <w:rPr>
          <w:rFonts w:ascii="Cambria" w:hAnsi="Cambria" w:cstheme="minorHAnsi"/>
          <w:sz w:val="24"/>
        </w:rPr>
        <w:t>that situation, the employee may</w:t>
      </w:r>
      <w:r w:rsidRPr="002F2F41">
        <w:rPr>
          <w:rFonts w:ascii="Cambria" w:hAnsi="Cambria" w:cstheme="minorHAnsi"/>
          <w:sz w:val="24"/>
        </w:rPr>
        <w:t xml:space="preserve"> use any other available accrued</w:t>
      </w:r>
      <w:r w:rsidR="00830FE7" w:rsidRPr="002F2F41">
        <w:rPr>
          <w:rFonts w:ascii="Cambria" w:hAnsi="Cambria" w:cstheme="minorHAnsi"/>
          <w:sz w:val="24"/>
        </w:rPr>
        <w:t xml:space="preserve"> </w:t>
      </w:r>
      <w:r w:rsidRPr="002F2F41">
        <w:rPr>
          <w:rFonts w:ascii="Cambria" w:hAnsi="Cambria" w:cstheme="minorHAnsi"/>
          <w:sz w:val="24"/>
        </w:rPr>
        <w:t xml:space="preserve">paid leave to cover the additional time. </w:t>
      </w:r>
      <w:r w:rsidR="00051D77" w:rsidRPr="002F2F41">
        <w:rPr>
          <w:rFonts w:ascii="Cambria" w:hAnsi="Cambria" w:cstheme="minorHAnsi"/>
          <w:sz w:val="24"/>
        </w:rPr>
        <w:t>Otherwise, the additional time will be unpaid. Further, i</w:t>
      </w:r>
      <w:r w:rsidRPr="002F2F41">
        <w:rPr>
          <w:rFonts w:ascii="Cambria" w:hAnsi="Cambria"/>
          <w:iCs/>
          <w:sz w:val="24"/>
        </w:rPr>
        <w:t>f an employee</w:t>
      </w:r>
      <w:r w:rsidR="00051D77" w:rsidRPr="002F2F41">
        <w:rPr>
          <w:rFonts w:ascii="Cambria" w:hAnsi="Cambria"/>
          <w:iCs/>
          <w:sz w:val="24"/>
        </w:rPr>
        <w:t xml:space="preserve"> is va</w:t>
      </w:r>
      <w:r w:rsidR="00870338" w:rsidRPr="002F2F41">
        <w:rPr>
          <w:rFonts w:ascii="Cambria" w:hAnsi="Cambria"/>
          <w:iCs/>
          <w:sz w:val="24"/>
        </w:rPr>
        <w:t xml:space="preserve">ccinated outside of their </w:t>
      </w:r>
      <w:r w:rsidR="00051D77" w:rsidRPr="002F2F41">
        <w:rPr>
          <w:rFonts w:ascii="Cambria" w:hAnsi="Cambria"/>
          <w:iCs/>
          <w:sz w:val="24"/>
        </w:rPr>
        <w:t xml:space="preserve">scheduled work hours, the employee will not </w:t>
      </w:r>
      <w:r w:rsidR="003F44C8" w:rsidRPr="002F2F41">
        <w:rPr>
          <w:rFonts w:ascii="Cambria" w:hAnsi="Cambria"/>
          <w:iCs/>
          <w:sz w:val="24"/>
        </w:rPr>
        <w:t xml:space="preserve">receive Vaccination Leave </w:t>
      </w:r>
      <w:r w:rsidR="00051D77" w:rsidRPr="002F2F41">
        <w:rPr>
          <w:rFonts w:ascii="Cambria" w:hAnsi="Cambria"/>
          <w:iCs/>
          <w:sz w:val="24"/>
        </w:rPr>
        <w:t>for that time</w:t>
      </w:r>
      <w:r w:rsidRPr="002F2F41">
        <w:rPr>
          <w:rFonts w:ascii="Cambria" w:hAnsi="Cambria"/>
          <w:iCs/>
          <w:sz w:val="24"/>
        </w:rPr>
        <w:t>.</w:t>
      </w:r>
      <w:r w:rsidR="00F71475" w:rsidRPr="002F2F41">
        <w:rPr>
          <w:rFonts w:ascii="Cambria" w:hAnsi="Cambria"/>
          <w:iCs/>
          <w:sz w:val="24"/>
        </w:rPr>
        <w:t xml:space="preserve"> </w:t>
      </w:r>
    </w:p>
    <w:p w14:paraId="6118FB51" w14:textId="77777777" w:rsidR="00086E8A" w:rsidRPr="002F2F41" w:rsidRDefault="00086E8A" w:rsidP="0083417D">
      <w:pPr>
        <w:spacing w:after="0" w:line="240" w:lineRule="auto"/>
        <w:contextualSpacing/>
        <w:jc w:val="both"/>
        <w:rPr>
          <w:rFonts w:ascii="Cambria" w:hAnsi="Cambria"/>
          <w:iCs/>
          <w:sz w:val="24"/>
        </w:rPr>
      </w:pPr>
    </w:p>
    <w:p w14:paraId="34B67769" w14:textId="4EEC74E1" w:rsidR="00086E8A" w:rsidRPr="002F2F41" w:rsidRDefault="00051D77" w:rsidP="0083417D">
      <w:pPr>
        <w:spacing w:after="0" w:line="240" w:lineRule="auto"/>
        <w:jc w:val="both"/>
        <w:rPr>
          <w:rFonts w:ascii="Cambria" w:hAnsi="Cambria" w:cstheme="minorHAnsi"/>
          <w:sz w:val="24"/>
        </w:rPr>
      </w:pPr>
      <w:r w:rsidRPr="002F2F41">
        <w:rPr>
          <w:rFonts w:ascii="Cambria" w:hAnsi="Cambria"/>
          <w:iCs/>
          <w:sz w:val="24"/>
        </w:rPr>
        <w:t>Additionally, e</w:t>
      </w:r>
      <w:r w:rsidR="00086E8A" w:rsidRPr="002F2F41">
        <w:rPr>
          <w:rFonts w:ascii="Cambria" w:hAnsi="Cambria"/>
          <w:sz w:val="24"/>
        </w:rPr>
        <w:t xml:space="preserve">mployees may utilize up to two </w:t>
      </w:r>
      <w:r w:rsidR="008163FA" w:rsidRPr="002F2F41">
        <w:rPr>
          <w:rFonts w:ascii="Cambria" w:hAnsi="Cambria"/>
          <w:sz w:val="24"/>
        </w:rPr>
        <w:t xml:space="preserve">(2) </w:t>
      </w:r>
      <w:r w:rsidR="00086E8A" w:rsidRPr="002F2F41">
        <w:rPr>
          <w:rFonts w:ascii="Cambria" w:hAnsi="Cambria"/>
          <w:sz w:val="24"/>
        </w:rPr>
        <w:t>workdays of</w:t>
      </w:r>
      <w:r w:rsidR="00117C97" w:rsidRPr="002F2F41">
        <w:rPr>
          <w:rFonts w:ascii="Cambria" w:hAnsi="Cambria"/>
          <w:sz w:val="24"/>
        </w:rPr>
        <w:t xml:space="preserve"> available</w:t>
      </w:r>
      <w:r w:rsidR="008163FA" w:rsidRPr="002F2F41">
        <w:rPr>
          <w:rFonts w:ascii="Cambria" w:hAnsi="Cambria"/>
          <w:sz w:val="24"/>
        </w:rPr>
        <w:t xml:space="preserve"> </w:t>
      </w:r>
      <w:r w:rsidR="00830FE7" w:rsidRPr="002F2F41">
        <w:rPr>
          <w:rFonts w:ascii="Cambria" w:hAnsi="Cambria"/>
          <w:sz w:val="24"/>
        </w:rPr>
        <w:t>s</w:t>
      </w:r>
      <w:r w:rsidR="00463223" w:rsidRPr="002F2F41">
        <w:rPr>
          <w:rFonts w:ascii="Cambria" w:hAnsi="Cambria" w:cstheme="minorHAnsi"/>
          <w:sz w:val="24"/>
        </w:rPr>
        <w:t>ick</w:t>
      </w:r>
      <w:r w:rsidR="00830FE7" w:rsidRPr="002F2F41">
        <w:rPr>
          <w:rFonts w:ascii="Cambria" w:hAnsi="Cambria" w:cstheme="minorHAnsi"/>
          <w:sz w:val="24"/>
        </w:rPr>
        <w:t>/personal</w:t>
      </w:r>
      <w:r w:rsidR="00463223" w:rsidRPr="002F2F41">
        <w:rPr>
          <w:rFonts w:ascii="Cambria" w:hAnsi="Cambria" w:cstheme="minorHAnsi"/>
          <w:sz w:val="24"/>
        </w:rPr>
        <w:t xml:space="preserve"> time </w:t>
      </w:r>
      <w:r w:rsidR="00086E8A" w:rsidRPr="002F2F41">
        <w:rPr>
          <w:rFonts w:ascii="Cambria" w:hAnsi="Cambria" w:cstheme="minorHAnsi"/>
          <w:sz w:val="24"/>
        </w:rPr>
        <w:t>immedi</w:t>
      </w:r>
      <w:r w:rsidR="008163FA" w:rsidRPr="002F2F41">
        <w:rPr>
          <w:rFonts w:ascii="Cambria" w:hAnsi="Cambria" w:cstheme="minorHAnsi"/>
          <w:sz w:val="24"/>
        </w:rPr>
        <w:t>ately following each dose if the</w:t>
      </w:r>
      <w:r w:rsidR="00086E8A" w:rsidRPr="002F2F41">
        <w:rPr>
          <w:rFonts w:ascii="Cambria" w:hAnsi="Cambria" w:cstheme="minorHAnsi"/>
          <w:sz w:val="24"/>
        </w:rPr>
        <w:t>y have side effects from the COVID-19 vaccination that prevent them from working</w:t>
      </w:r>
      <w:r w:rsidR="00117C97" w:rsidRPr="002F2F41">
        <w:rPr>
          <w:rFonts w:ascii="Cambria" w:hAnsi="Cambria" w:cstheme="minorHAnsi"/>
          <w:sz w:val="24"/>
        </w:rPr>
        <w:t xml:space="preserve"> (“Side Effect Leave”)</w:t>
      </w:r>
      <w:r w:rsidR="00086E8A" w:rsidRPr="002F2F41">
        <w:rPr>
          <w:rFonts w:ascii="Cambria" w:hAnsi="Cambria" w:cstheme="minorHAnsi"/>
          <w:sz w:val="24"/>
        </w:rPr>
        <w:t>. </w:t>
      </w:r>
      <w:r w:rsidR="00117C97" w:rsidRPr="002F2F41">
        <w:rPr>
          <w:rFonts w:ascii="Cambria" w:hAnsi="Cambria" w:cstheme="minorHAnsi"/>
          <w:sz w:val="24"/>
        </w:rPr>
        <w:t xml:space="preserve">If an employee needs less than two (2) workdays of Side Effect Leave after the dose to recover, only the necessary amount of paid </w:t>
      </w:r>
      <w:r w:rsidR="00830FE7" w:rsidRPr="002F2F41">
        <w:rPr>
          <w:rFonts w:ascii="Cambria" w:hAnsi="Cambria" w:cstheme="minorHAnsi"/>
          <w:sz w:val="24"/>
        </w:rPr>
        <w:t xml:space="preserve">sick/personal </w:t>
      </w:r>
      <w:r w:rsidR="00463223" w:rsidRPr="002F2F41">
        <w:rPr>
          <w:rFonts w:ascii="Cambria" w:hAnsi="Cambria" w:cstheme="minorHAnsi"/>
          <w:sz w:val="24"/>
        </w:rPr>
        <w:t>time</w:t>
      </w:r>
      <w:r w:rsidR="00117C97" w:rsidRPr="002F2F41">
        <w:rPr>
          <w:rFonts w:ascii="Cambria" w:hAnsi="Cambria" w:cstheme="minorHAnsi"/>
          <w:sz w:val="24"/>
        </w:rPr>
        <w:t xml:space="preserve"> will be granted. </w:t>
      </w:r>
      <w:r w:rsidR="00086E8A" w:rsidRPr="002F2F41">
        <w:rPr>
          <w:rFonts w:ascii="Cambria" w:hAnsi="Cambria"/>
          <w:sz w:val="24"/>
        </w:rPr>
        <w:t xml:space="preserve">Employees who </w:t>
      </w:r>
      <w:r w:rsidR="00117C97" w:rsidRPr="002F2F41">
        <w:rPr>
          <w:rFonts w:ascii="Cambria" w:hAnsi="Cambria"/>
          <w:sz w:val="24"/>
        </w:rPr>
        <w:t xml:space="preserve">do not have </w:t>
      </w:r>
      <w:proofErr w:type="gramStart"/>
      <w:r w:rsidR="00117C97" w:rsidRPr="002F2F41">
        <w:rPr>
          <w:rFonts w:ascii="Cambria" w:hAnsi="Cambria"/>
          <w:sz w:val="24"/>
        </w:rPr>
        <w:t>a sufficient amount of</w:t>
      </w:r>
      <w:proofErr w:type="gramEnd"/>
      <w:r w:rsidR="00117C97" w:rsidRPr="002F2F41">
        <w:rPr>
          <w:rFonts w:ascii="Cambria" w:hAnsi="Cambria"/>
          <w:sz w:val="24"/>
        </w:rPr>
        <w:t xml:space="preserve"> av</w:t>
      </w:r>
      <w:r w:rsidR="003C05AB" w:rsidRPr="002F2F41">
        <w:rPr>
          <w:rFonts w:ascii="Cambria" w:hAnsi="Cambria"/>
          <w:sz w:val="24"/>
        </w:rPr>
        <w:t xml:space="preserve">ailable </w:t>
      </w:r>
      <w:r w:rsidR="00112C3C" w:rsidRPr="002F2F41">
        <w:rPr>
          <w:rFonts w:ascii="Cambria" w:hAnsi="Cambria"/>
          <w:sz w:val="24"/>
        </w:rPr>
        <w:t>sick</w:t>
      </w:r>
      <w:r w:rsidR="00830FE7" w:rsidRPr="002F2F41">
        <w:rPr>
          <w:rFonts w:ascii="Cambria" w:hAnsi="Cambria"/>
          <w:sz w:val="24"/>
        </w:rPr>
        <w:t>/personal</w:t>
      </w:r>
      <w:r w:rsidR="00112C3C" w:rsidRPr="002F2F41">
        <w:rPr>
          <w:rFonts w:ascii="Cambria" w:hAnsi="Cambria"/>
          <w:sz w:val="24"/>
        </w:rPr>
        <w:t xml:space="preserve"> time</w:t>
      </w:r>
      <w:r w:rsidR="003C05AB" w:rsidRPr="002F2F41">
        <w:rPr>
          <w:rFonts w:ascii="Cambria" w:hAnsi="Cambria"/>
          <w:sz w:val="24"/>
        </w:rPr>
        <w:t xml:space="preserve"> to cover t</w:t>
      </w:r>
      <w:r w:rsidR="00117C97" w:rsidRPr="002F2F41">
        <w:rPr>
          <w:rFonts w:ascii="Cambria" w:hAnsi="Cambria"/>
          <w:sz w:val="24"/>
        </w:rPr>
        <w:t xml:space="preserve">he </w:t>
      </w:r>
      <w:r w:rsidR="003C05AB" w:rsidRPr="002F2F41">
        <w:rPr>
          <w:rFonts w:ascii="Cambria" w:hAnsi="Cambria"/>
          <w:sz w:val="24"/>
        </w:rPr>
        <w:t xml:space="preserve">needed </w:t>
      </w:r>
      <w:r w:rsidR="00117C97" w:rsidRPr="002F2F41">
        <w:rPr>
          <w:rFonts w:ascii="Cambria" w:hAnsi="Cambria"/>
          <w:sz w:val="24"/>
        </w:rPr>
        <w:t>Side Effect Leave after each dose, if any,</w:t>
      </w:r>
      <w:r w:rsidR="00086E8A" w:rsidRPr="002F2F41">
        <w:rPr>
          <w:rFonts w:ascii="Cambria" w:hAnsi="Cambria"/>
          <w:sz w:val="24"/>
        </w:rPr>
        <w:t xml:space="preserve"> will be granted </w:t>
      </w:r>
      <w:r w:rsidR="00117C97" w:rsidRPr="002F2F41">
        <w:rPr>
          <w:rFonts w:ascii="Cambria" w:hAnsi="Cambria"/>
          <w:sz w:val="24"/>
        </w:rPr>
        <w:t>paid leave to cover the balance, up to the two (2) workdays im</w:t>
      </w:r>
      <w:r w:rsidR="00086E8A" w:rsidRPr="002F2F41">
        <w:rPr>
          <w:rFonts w:ascii="Cambria" w:hAnsi="Cambria"/>
          <w:sz w:val="24"/>
        </w:rPr>
        <w:t>mediately following each dose if</w:t>
      </w:r>
      <w:r w:rsidR="00086E8A" w:rsidRPr="002F2F41">
        <w:rPr>
          <w:rFonts w:ascii="Cambria" w:hAnsi="Cambria"/>
          <w:iCs/>
          <w:sz w:val="24"/>
        </w:rPr>
        <w:t xml:space="preserve"> necessary.</w:t>
      </w:r>
      <w:r w:rsidR="00086E8A" w:rsidRPr="002F2F41">
        <w:rPr>
          <w:rFonts w:ascii="Cambria" w:hAnsi="Cambria" w:cstheme="minorHAnsi"/>
          <w:sz w:val="24"/>
        </w:rPr>
        <w:t xml:space="preserve"> </w:t>
      </w:r>
      <w:r w:rsidR="00117C97" w:rsidRPr="002F2F41">
        <w:rPr>
          <w:rFonts w:ascii="Cambria" w:hAnsi="Cambria" w:cstheme="minorHAnsi"/>
          <w:sz w:val="24"/>
        </w:rPr>
        <w:t>For instance, if the emplo</w:t>
      </w:r>
      <w:r w:rsidR="00112C3C" w:rsidRPr="002F2F41">
        <w:rPr>
          <w:rFonts w:ascii="Cambria" w:hAnsi="Cambria" w:cstheme="minorHAnsi"/>
          <w:sz w:val="24"/>
        </w:rPr>
        <w:t>yee only has one (1) day of sick</w:t>
      </w:r>
      <w:r w:rsidR="00830FE7" w:rsidRPr="002F2F41">
        <w:rPr>
          <w:rFonts w:ascii="Cambria" w:hAnsi="Cambria" w:cstheme="minorHAnsi"/>
          <w:sz w:val="24"/>
        </w:rPr>
        <w:t>/personal</w:t>
      </w:r>
      <w:r w:rsidR="00112C3C" w:rsidRPr="002F2F41">
        <w:rPr>
          <w:rFonts w:ascii="Cambria" w:hAnsi="Cambria" w:cstheme="minorHAnsi"/>
          <w:sz w:val="24"/>
        </w:rPr>
        <w:t xml:space="preserve"> time</w:t>
      </w:r>
      <w:r w:rsidR="00117C97" w:rsidRPr="002F2F41">
        <w:rPr>
          <w:rFonts w:ascii="Cambria" w:hAnsi="Cambria" w:cstheme="minorHAnsi"/>
          <w:sz w:val="24"/>
        </w:rPr>
        <w:t xml:space="preserve"> </w:t>
      </w:r>
      <w:proofErr w:type="gramStart"/>
      <w:r w:rsidR="00117C97" w:rsidRPr="002F2F41">
        <w:rPr>
          <w:rFonts w:ascii="Cambria" w:hAnsi="Cambria" w:cstheme="minorHAnsi"/>
          <w:sz w:val="24"/>
        </w:rPr>
        <w:t>available, but</w:t>
      </w:r>
      <w:proofErr w:type="gramEnd"/>
      <w:r w:rsidR="00117C97" w:rsidRPr="002F2F41">
        <w:rPr>
          <w:rFonts w:ascii="Cambria" w:hAnsi="Cambria" w:cstheme="minorHAnsi"/>
          <w:sz w:val="24"/>
        </w:rPr>
        <w:t xml:space="preserve"> needs</w:t>
      </w:r>
      <w:r w:rsidR="003C05AB" w:rsidRPr="002F2F41">
        <w:rPr>
          <w:rFonts w:ascii="Cambria" w:hAnsi="Cambria" w:cstheme="minorHAnsi"/>
          <w:sz w:val="24"/>
        </w:rPr>
        <w:t xml:space="preserve"> the full</w:t>
      </w:r>
      <w:r w:rsidR="00117C97" w:rsidRPr="002F2F41">
        <w:rPr>
          <w:rFonts w:ascii="Cambria" w:hAnsi="Cambria" w:cstheme="minorHAnsi"/>
          <w:sz w:val="24"/>
        </w:rPr>
        <w:t xml:space="preserve"> two (2) workdays to recover </w:t>
      </w:r>
      <w:r w:rsidR="003C05AB" w:rsidRPr="002F2F41">
        <w:rPr>
          <w:rFonts w:ascii="Cambria" w:hAnsi="Cambria" w:cstheme="minorHAnsi"/>
          <w:sz w:val="24"/>
        </w:rPr>
        <w:t>as Side Effect Leave</w:t>
      </w:r>
      <w:r w:rsidR="00117C97" w:rsidRPr="002F2F41">
        <w:rPr>
          <w:rFonts w:ascii="Cambria" w:hAnsi="Cambria" w:cstheme="minorHAnsi"/>
          <w:sz w:val="24"/>
        </w:rPr>
        <w:t xml:space="preserve">, the employee will </w:t>
      </w:r>
      <w:r w:rsidR="003C05AB" w:rsidRPr="002F2F41">
        <w:rPr>
          <w:rFonts w:ascii="Cambria" w:hAnsi="Cambria" w:cstheme="minorHAnsi"/>
          <w:sz w:val="24"/>
        </w:rPr>
        <w:t xml:space="preserve">first </w:t>
      </w:r>
      <w:r w:rsidR="00117C97" w:rsidRPr="002F2F41">
        <w:rPr>
          <w:rFonts w:ascii="Cambria" w:hAnsi="Cambria" w:cstheme="minorHAnsi"/>
          <w:sz w:val="24"/>
        </w:rPr>
        <w:t xml:space="preserve">exhaust the one (1) day of </w:t>
      </w:r>
      <w:r w:rsidR="003C05AB" w:rsidRPr="002F2F41">
        <w:rPr>
          <w:rFonts w:ascii="Cambria" w:hAnsi="Cambria" w:cstheme="minorHAnsi"/>
          <w:sz w:val="24"/>
        </w:rPr>
        <w:t xml:space="preserve">available </w:t>
      </w:r>
      <w:r w:rsidR="00830FE7" w:rsidRPr="002F2F41">
        <w:rPr>
          <w:rFonts w:ascii="Cambria" w:hAnsi="Cambria" w:cstheme="minorHAnsi"/>
          <w:sz w:val="24"/>
        </w:rPr>
        <w:t>s</w:t>
      </w:r>
      <w:r w:rsidR="00112C3C" w:rsidRPr="002F2F41">
        <w:rPr>
          <w:rFonts w:ascii="Cambria" w:hAnsi="Cambria" w:cstheme="minorHAnsi"/>
          <w:sz w:val="24"/>
        </w:rPr>
        <w:t>ick</w:t>
      </w:r>
      <w:r w:rsidR="00830FE7" w:rsidRPr="002F2F41">
        <w:rPr>
          <w:rFonts w:ascii="Cambria" w:hAnsi="Cambria" w:cstheme="minorHAnsi"/>
          <w:sz w:val="24"/>
        </w:rPr>
        <w:t>/personal</w:t>
      </w:r>
      <w:r w:rsidR="00112C3C" w:rsidRPr="002F2F41">
        <w:rPr>
          <w:rFonts w:ascii="Cambria" w:hAnsi="Cambria" w:cstheme="minorHAnsi"/>
          <w:sz w:val="24"/>
        </w:rPr>
        <w:t xml:space="preserve"> time</w:t>
      </w:r>
      <w:r w:rsidR="00117C97" w:rsidRPr="002F2F41">
        <w:rPr>
          <w:rFonts w:ascii="Cambria" w:hAnsi="Cambria" w:cstheme="minorHAnsi"/>
          <w:sz w:val="24"/>
        </w:rPr>
        <w:t xml:space="preserve">, and then will be given one (1) day of paid leave to cover the deficiency. </w:t>
      </w:r>
      <w:r w:rsidR="003C05AB" w:rsidRPr="002F2F41">
        <w:rPr>
          <w:rFonts w:ascii="Cambria" w:hAnsi="Cambria" w:cstheme="minorHAnsi"/>
          <w:sz w:val="24"/>
        </w:rPr>
        <w:t xml:space="preserve">Should the employee need longer than the two (2) workdays of Side Effect Leave to recover, the employee may use any available paid or unpaid leave provided the request is made and granted pursuant to </w:t>
      </w:r>
      <w:r w:rsidR="00E5341E" w:rsidRPr="002F2F41">
        <w:rPr>
          <w:rFonts w:ascii="Cambria" w:hAnsi="Cambria" w:cstheme="minorHAnsi"/>
          <w:sz w:val="24"/>
        </w:rPr>
        <w:t>NMCAA</w:t>
      </w:r>
      <w:r w:rsidR="003C05AB" w:rsidRPr="002F2F41">
        <w:rPr>
          <w:rFonts w:ascii="Cambria" w:hAnsi="Cambria" w:cstheme="minorHAnsi"/>
          <w:sz w:val="24"/>
        </w:rPr>
        <w:t xml:space="preserve">’s other applicable leave policies. </w:t>
      </w:r>
    </w:p>
    <w:p w14:paraId="73FDEF3D" w14:textId="77777777" w:rsidR="00112C3C" w:rsidRPr="002F2F41" w:rsidRDefault="00112C3C" w:rsidP="0083417D">
      <w:pPr>
        <w:spacing w:after="0" w:line="240" w:lineRule="auto"/>
        <w:jc w:val="both"/>
        <w:rPr>
          <w:rFonts w:ascii="Cambria" w:hAnsi="Cambria" w:cstheme="minorHAnsi"/>
          <w:sz w:val="24"/>
        </w:rPr>
      </w:pPr>
    </w:p>
    <w:p w14:paraId="25C23D2A" w14:textId="1AA0F078" w:rsidR="00086E8A" w:rsidRPr="002F2F41" w:rsidRDefault="003F44C8" w:rsidP="0083417D">
      <w:pPr>
        <w:spacing w:after="0" w:line="240" w:lineRule="auto"/>
        <w:contextualSpacing/>
        <w:jc w:val="both"/>
        <w:rPr>
          <w:rFonts w:ascii="Cambria" w:hAnsi="Cambria"/>
          <w:iCs/>
          <w:sz w:val="24"/>
        </w:rPr>
      </w:pPr>
      <w:r w:rsidRPr="002F2F41">
        <w:rPr>
          <w:rFonts w:ascii="Cambria" w:hAnsi="Cambria" w:cstheme="minorHAnsi"/>
          <w:sz w:val="24"/>
        </w:rPr>
        <w:t xml:space="preserve">Employees should submit their requests for needed Vaccination Leave and/or Side Effect Leave, if any, to their supervisors in writing, if possible. Such requests should be submitted as far in advance as possible. </w:t>
      </w:r>
    </w:p>
    <w:p w14:paraId="2743450C" w14:textId="0FAF096B" w:rsidR="00086E8A" w:rsidRPr="002F2F41" w:rsidRDefault="00086E8A" w:rsidP="0083417D">
      <w:pPr>
        <w:spacing w:after="0" w:line="240" w:lineRule="auto"/>
        <w:contextualSpacing/>
        <w:jc w:val="both"/>
        <w:rPr>
          <w:rFonts w:ascii="Cambria" w:hAnsi="Cambria"/>
          <w:iCs/>
        </w:rPr>
      </w:pPr>
    </w:p>
    <w:p w14:paraId="4908F8F4" w14:textId="77777777" w:rsidR="008E49CF" w:rsidRPr="002F2F41" w:rsidRDefault="008E49CF" w:rsidP="0083417D">
      <w:pPr>
        <w:spacing w:after="0" w:line="240" w:lineRule="auto"/>
        <w:contextualSpacing/>
        <w:jc w:val="both"/>
        <w:rPr>
          <w:rFonts w:ascii="Cambria" w:hAnsi="Cambria"/>
          <w:iCs/>
        </w:rPr>
      </w:pPr>
    </w:p>
    <w:p w14:paraId="16343831" w14:textId="07322671" w:rsidR="00B944D8" w:rsidRPr="002F2F41" w:rsidRDefault="00B944D8" w:rsidP="00DE5B93">
      <w:pPr>
        <w:pStyle w:val="Heading2"/>
        <w:rPr>
          <w:color w:val="C00000"/>
        </w:rPr>
      </w:pPr>
      <w:bookmarkStart w:id="5" w:name="_Toc88486486"/>
      <w:r w:rsidRPr="002F2F41">
        <w:t>Reporting Vaccination Status</w:t>
      </w:r>
      <w:r w:rsidR="001E45FD" w:rsidRPr="002F2F41">
        <w:t>; Acceptable Forms of Proof of Vaccination</w:t>
      </w:r>
      <w:bookmarkEnd w:id="5"/>
    </w:p>
    <w:p w14:paraId="2E3BA96D" w14:textId="77777777" w:rsidR="00B944D8" w:rsidRPr="002F2F41" w:rsidRDefault="00B944D8" w:rsidP="0083417D">
      <w:pPr>
        <w:spacing w:after="0" w:line="240" w:lineRule="auto"/>
        <w:contextualSpacing/>
        <w:jc w:val="both"/>
        <w:rPr>
          <w:rFonts w:ascii="Cambria" w:hAnsi="Cambria" w:cstheme="minorHAnsi"/>
          <w:sz w:val="24"/>
        </w:rPr>
      </w:pPr>
    </w:p>
    <w:p w14:paraId="3468B813" w14:textId="3A340588" w:rsidR="0077437D" w:rsidRPr="002F2F41" w:rsidRDefault="00D319F2" w:rsidP="0083417D">
      <w:pPr>
        <w:spacing w:after="0" w:line="240" w:lineRule="auto"/>
        <w:contextualSpacing/>
        <w:jc w:val="both"/>
        <w:rPr>
          <w:rFonts w:ascii="Cambria" w:hAnsi="Cambria" w:cstheme="minorHAnsi"/>
          <w:sz w:val="24"/>
        </w:rPr>
      </w:pPr>
      <w:r w:rsidRPr="002F2F41">
        <w:rPr>
          <w:rFonts w:ascii="Cambria" w:hAnsi="Cambria" w:cstheme="minorHAnsi"/>
          <w:sz w:val="24"/>
        </w:rPr>
        <w:t xml:space="preserve">All </w:t>
      </w:r>
      <w:r w:rsidR="00E5341E" w:rsidRPr="002F2F41">
        <w:rPr>
          <w:rFonts w:ascii="Cambria" w:hAnsi="Cambria" w:cstheme="minorHAnsi"/>
          <w:sz w:val="24"/>
        </w:rPr>
        <w:t xml:space="preserve">NMCAA </w:t>
      </w:r>
      <w:r w:rsidRPr="002F2F41">
        <w:rPr>
          <w:rFonts w:ascii="Cambria" w:hAnsi="Cambria" w:cstheme="minorHAnsi"/>
          <w:sz w:val="24"/>
        </w:rPr>
        <w:t>employees</w:t>
      </w:r>
      <w:r w:rsidR="001E45FD" w:rsidRPr="002F2F41">
        <w:rPr>
          <w:rFonts w:ascii="Cambria" w:hAnsi="Cambria" w:cstheme="minorHAnsi"/>
          <w:sz w:val="24"/>
        </w:rPr>
        <w:t xml:space="preserve">, </w:t>
      </w:r>
      <w:r w:rsidR="001E45FD" w:rsidRPr="002F2F41">
        <w:rPr>
          <w:rFonts w:ascii="Cambria" w:hAnsi="Cambria" w:cstheme="minorHAnsi"/>
          <w:sz w:val="24"/>
          <w:u w:val="single"/>
        </w:rPr>
        <w:t>both vaccinated and unvaccinated</w:t>
      </w:r>
      <w:r w:rsidR="001E45FD" w:rsidRPr="002F2F41">
        <w:rPr>
          <w:rFonts w:ascii="Cambria" w:hAnsi="Cambria" w:cstheme="minorHAnsi"/>
          <w:sz w:val="24"/>
        </w:rPr>
        <w:t>,</w:t>
      </w:r>
      <w:r w:rsidRPr="002F2F41">
        <w:rPr>
          <w:rFonts w:ascii="Cambria" w:hAnsi="Cambria" w:cstheme="minorHAnsi"/>
          <w:sz w:val="24"/>
        </w:rPr>
        <w:t xml:space="preserve"> are required to report their vaccination status </w:t>
      </w:r>
      <w:r w:rsidR="00A21979" w:rsidRPr="002F2F41">
        <w:rPr>
          <w:rFonts w:ascii="Cambria" w:hAnsi="Cambria" w:cstheme="minorHAnsi"/>
          <w:sz w:val="24"/>
        </w:rPr>
        <w:t>to NMCAA’s designated COVID-19 Coordinator</w:t>
      </w:r>
      <w:r w:rsidR="00E5341E" w:rsidRPr="002F2F41">
        <w:rPr>
          <w:rFonts w:ascii="Cambria" w:hAnsi="Cambria" w:cstheme="minorHAnsi"/>
          <w:sz w:val="24"/>
        </w:rPr>
        <w:t xml:space="preserve"> </w:t>
      </w:r>
      <w:r w:rsidR="008E49CF" w:rsidRPr="002F2F41">
        <w:rPr>
          <w:rFonts w:ascii="Cambria" w:hAnsi="Cambria" w:cstheme="minorHAnsi"/>
          <w:sz w:val="24"/>
        </w:rPr>
        <w:t xml:space="preserve">as soon as possible, but </w:t>
      </w:r>
      <w:r w:rsidR="001E45FD" w:rsidRPr="002F2F41">
        <w:rPr>
          <w:rFonts w:ascii="Cambria" w:hAnsi="Cambria" w:cstheme="minorHAnsi"/>
          <w:sz w:val="24"/>
        </w:rPr>
        <w:t xml:space="preserve">no later than </w:t>
      </w:r>
      <w:r w:rsidR="008E49CF" w:rsidRPr="002F2F41">
        <w:rPr>
          <w:rFonts w:ascii="Cambria" w:hAnsi="Cambria" w:cstheme="minorHAnsi"/>
          <w:b/>
          <w:sz w:val="24"/>
        </w:rPr>
        <w:t>Monday, January 3, 2022</w:t>
      </w:r>
      <w:r w:rsidR="001E45FD" w:rsidRPr="002F2F41">
        <w:rPr>
          <w:rFonts w:ascii="Cambria" w:hAnsi="Cambria" w:cstheme="minorHAnsi"/>
          <w:sz w:val="24"/>
        </w:rPr>
        <w:t xml:space="preserve">. </w:t>
      </w:r>
      <w:r w:rsidR="0077437D" w:rsidRPr="002F2F41">
        <w:rPr>
          <w:rFonts w:ascii="Cambria" w:hAnsi="Cambria" w:cstheme="minorHAnsi"/>
          <w:sz w:val="24"/>
        </w:rPr>
        <w:t xml:space="preserve">If vaccinated, employees must provide proof of such vaccination (as described below) by this same date. </w:t>
      </w:r>
    </w:p>
    <w:p w14:paraId="7803791F" w14:textId="77777777" w:rsidR="00B163A6" w:rsidRPr="002F2F41" w:rsidRDefault="00B163A6" w:rsidP="0083417D">
      <w:pPr>
        <w:spacing w:after="0" w:line="240" w:lineRule="auto"/>
        <w:contextualSpacing/>
        <w:jc w:val="both"/>
        <w:rPr>
          <w:rFonts w:ascii="Cambria" w:hAnsi="Cambria" w:cstheme="minorHAnsi"/>
          <w:sz w:val="24"/>
        </w:rPr>
      </w:pPr>
    </w:p>
    <w:p w14:paraId="1F6511F6" w14:textId="37671BDD" w:rsidR="006A3D3E" w:rsidRPr="002F2F41" w:rsidRDefault="006A3D3E" w:rsidP="0083417D">
      <w:pPr>
        <w:spacing w:after="0" w:line="240" w:lineRule="auto"/>
        <w:contextualSpacing/>
        <w:jc w:val="both"/>
        <w:rPr>
          <w:rFonts w:ascii="Cambria" w:hAnsi="Cambria" w:cstheme="minorHAnsi"/>
          <w:b/>
          <w:sz w:val="24"/>
        </w:rPr>
      </w:pPr>
      <w:r w:rsidRPr="002F2F41">
        <w:rPr>
          <w:rFonts w:ascii="Cambria" w:hAnsi="Cambria" w:cstheme="minorHAnsi"/>
          <w:b/>
          <w:sz w:val="24"/>
        </w:rPr>
        <w:t>Employees must provide truthful and accurate information about their COVID-19 vaccination status. Violations of this Policy will result in disciplinary action, up to and including termination of employment.</w:t>
      </w:r>
      <w:r w:rsidR="00E01334" w:rsidRPr="002F2F41">
        <w:rPr>
          <w:rFonts w:ascii="Cambria" w:hAnsi="Cambria" w:cstheme="minorHAnsi"/>
          <w:b/>
          <w:sz w:val="24"/>
        </w:rPr>
        <w:t xml:space="preserve"> Further, knowingly providing false information or documentation regarding vaccination status may subject an employee to criminal penaltie</w:t>
      </w:r>
      <w:r w:rsidR="00DA35B7" w:rsidRPr="002F2F41">
        <w:rPr>
          <w:rFonts w:ascii="Cambria" w:hAnsi="Cambria" w:cstheme="minorHAnsi"/>
          <w:b/>
          <w:sz w:val="24"/>
        </w:rPr>
        <w:t xml:space="preserve">s pursuant to 18 USC 1001 and Section 17(g) of the OSH Act. </w:t>
      </w:r>
    </w:p>
    <w:p w14:paraId="681E944E" w14:textId="77777777" w:rsidR="006A3D3E" w:rsidRPr="002F2F41" w:rsidRDefault="006A3D3E" w:rsidP="0083417D">
      <w:pPr>
        <w:spacing w:after="0" w:line="240" w:lineRule="auto"/>
        <w:contextualSpacing/>
        <w:jc w:val="both"/>
        <w:rPr>
          <w:rFonts w:ascii="Cambria" w:hAnsi="Cambria" w:cstheme="minorHAnsi"/>
          <w:sz w:val="24"/>
        </w:rPr>
      </w:pPr>
    </w:p>
    <w:p w14:paraId="143504A0" w14:textId="779D49A1" w:rsidR="001E45FD" w:rsidRPr="002F2F41" w:rsidRDefault="001E45FD" w:rsidP="0083417D">
      <w:pPr>
        <w:spacing w:after="0" w:line="240" w:lineRule="auto"/>
        <w:contextualSpacing/>
        <w:jc w:val="both"/>
        <w:rPr>
          <w:rFonts w:ascii="Cambria" w:hAnsi="Cambria" w:cstheme="minorHAnsi"/>
          <w:sz w:val="24"/>
        </w:rPr>
      </w:pPr>
      <w:r w:rsidRPr="002F2F41">
        <w:rPr>
          <w:rFonts w:ascii="Cambria" w:hAnsi="Cambria" w:cstheme="minorHAnsi"/>
          <w:sz w:val="24"/>
        </w:rPr>
        <w:t>As stated above, e</w:t>
      </w:r>
      <w:r w:rsidRPr="002F2F41">
        <w:rPr>
          <w:rFonts w:ascii="Cambria" w:hAnsi="Cambria"/>
          <w:iCs/>
          <w:sz w:val="24"/>
        </w:rPr>
        <w:t>mployees will be considered fully vaccinated two weeks after receiving the requisite number of doses of a COVID-19 vaccine. An employee will be considered partially vaccinated if they have received only one dose of a two-dose vaccine.</w:t>
      </w:r>
    </w:p>
    <w:p w14:paraId="19127344" w14:textId="6A2D1798" w:rsidR="001E45FD" w:rsidRPr="002F2F41" w:rsidRDefault="001E45FD" w:rsidP="0083417D">
      <w:pPr>
        <w:spacing w:after="0" w:line="240" w:lineRule="auto"/>
        <w:contextualSpacing/>
        <w:jc w:val="both"/>
        <w:rPr>
          <w:rFonts w:ascii="Cambria" w:hAnsi="Cambria" w:cstheme="minorHAnsi"/>
          <w:sz w:val="24"/>
        </w:rPr>
      </w:pPr>
    </w:p>
    <w:p w14:paraId="3406AD64" w14:textId="4FA93BB4" w:rsidR="006A3D3E" w:rsidRPr="002F2F41" w:rsidRDefault="006A3D3E" w:rsidP="0083417D">
      <w:pPr>
        <w:spacing w:after="0" w:line="240" w:lineRule="auto"/>
        <w:rPr>
          <w:rFonts w:ascii="Cambria" w:hAnsi="Cambria" w:cstheme="minorHAnsi"/>
          <w:i/>
          <w:sz w:val="24"/>
        </w:rPr>
      </w:pPr>
      <w:r w:rsidRPr="002F2F41">
        <w:rPr>
          <w:rFonts w:ascii="Cambria" w:hAnsi="Cambria" w:cstheme="minorHAnsi"/>
          <w:sz w:val="24"/>
        </w:rPr>
        <w:t>The following table outlines the requirements for submitting v</w:t>
      </w:r>
      <w:r w:rsidR="00100272" w:rsidRPr="002F2F41">
        <w:rPr>
          <w:rFonts w:ascii="Cambria" w:hAnsi="Cambria" w:cstheme="minorHAnsi"/>
          <w:sz w:val="24"/>
        </w:rPr>
        <w:t>accination status documentation:</w:t>
      </w:r>
      <w:r w:rsidRPr="002F2F41">
        <w:rPr>
          <w:rFonts w:ascii="Cambria" w:hAnsi="Cambria" w:cstheme="minorHAnsi"/>
          <w:i/>
          <w:sz w:val="24"/>
        </w:rPr>
        <w:t xml:space="preserve"> </w:t>
      </w:r>
    </w:p>
    <w:p w14:paraId="3BAE72AF" w14:textId="15DF1F8F" w:rsidR="0083417D" w:rsidRPr="002F2F41" w:rsidRDefault="0083417D" w:rsidP="0083417D">
      <w:pPr>
        <w:spacing w:after="0" w:line="240" w:lineRule="auto"/>
        <w:rPr>
          <w:rFonts w:ascii="Cambria" w:hAnsi="Cambria" w:cstheme="minorHAnsi"/>
          <w:b/>
          <w:i/>
          <w:sz w:val="24"/>
        </w:rPr>
      </w:pPr>
    </w:p>
    <w:p w14:paraId="2BCA7BCE" w14:textId="77777777" w:rsidR="00E5341E" w:rsidRPr="002F2F41" w:rsidRDefault="00E5341E" w:rsidP="0083417D">
      <w:pPr>
        <w:spacing w:after="0" w:line="240" w:lineRule="auto"/>
        <w:rPr>
          <w:rFonts w:ascii="Cambria" w:hAnsi="Cambria" w:cstheme="minorHAnsi"/>
          <w:b/>
          <w:i/>
          <w:sz w:val="24"/>
        </w:rPr>
      </w:pPr>
    </w:p>
    <w:tbl>
      <w:tblPr>
        <w:tblStyle w:val="TableGrid"/>
        <w:tblpPr w:leftFromText="180" w:rightFromText="180" w:vertAnchor="text" w:horzAnchor="margin" w:tblpY="25"/>
        <w:tblW w:w="8905" w:type="dxa"/>
        <w:tblLook w:val="04A0" w:firstRow="1" w:lastRow="0" w:firstColumn="1" w:lastColumn="0" w:noHBand="0" w:noVBand="1"/>
        <w:tblCaption w:val="Vaccination status table"/>
      </w:tblPr>
      <w:tblGrid>
        <w:gridCol w:w="3955"/>
        <w:gridCol w:w="4950"/>
      </w:tblGrid>
      <w:tr w:rsidR="006A3D3E" w:rsidRPr="002F2F41" w14:paraId="7E516177" w14:textId="77777777" w:rsidTr="00DE5B93">
        <w:trPr>
          <w:trHeight w:val="274"/>
          <w:tblHeader/>
        </w:trPr>
        <w:tc>
          <w:tcPr>
            <w:tcW w:w="3955" w:type="dxa"/>
            <w:shd w:val="clear" w:color="auto" w:fill="D9D9D9" w:themeFill="background1" w:themeFillShade="D9"/>
          </w:tcPr>
          <w:p w14:paraId="7F36983C" w14:textId="77777777" w:rsidR="006A3D3E" w:rsidRPr="002F2F41" w:rsidRDefault="006A3D3E" w:rsidP="0083417D">
            <w:pPr>
              <w:pStyle w:val="ListParagraph"/>
              <w:ind w:left="0"/>
              <w:jc w:val="center"/>
              <w:rPr>
                <w:rFonts w:ascii="Cambria" w:hAnsi="Cambria" w:cstheme="minorHAnsi"/>
                <w:b/>
              </w:rPr>
            </w:pPr>
            <w:r w:rsidRPr="002F2F41">
              <w:rPr>
                <w:rFonts w:ascii="Cambria" w:hAnsi="Cambria" w:cstheme="minorHAnsi"/>
                <w:b/>
              </w:rPr>
              <w:t>Vaccination Status</w:t>
            </w:r>
          </w:p>
        </w:tc>
        <w:tc>
          <w:tcPr>
            <w:tcW w:w="4950" w:type="dxa"/>
            <w:shd w:val="clear" w:color="auto" w:fill="D9D9D9" w:themeFill="background1" w:themeFillShade="D9"/>
          </w:tcPr>
          <w:p w14:paraId="6C7B3DDD" w14:textId="77777777" w:rsidR="006A3D3E" w:rsidRPr="002F2F41" w:rsidRDefault="006A3D3E" w:rsidP="0083417D">
            <w:pPr>
              <w:pStyle w:val="ListParagraph"/>
              <w:ind w:left="0"/>
              <w:jc w:val="center"/>
              <w:rPr>
                <w:rFonts w:ascii="Cambria" w:hAnsi="Cambria" w:cstheme="minorHAnsi"/>
                <w:b/>
              </w:rPr>
            </w:pPr>
            <w:r w:rsidRPr="002F2F41">
              <w:rPr>
                <w:rFonts w:ascii="Cambria" w:hAnsi="Cambria" w:cstheme="minorHAnsi"/>
                <w:b/>
              </w:rPr>
              <w:t>Instructions</w:t>
            </w:r>
          </w:p>
        </w:tc>
      </w:tr>
      <w:tr w:rsidR="006A3D3E" w:rsidRPr="002F2F41" w14:paraId="4C6BC99D" w14:textId="77777777" w:rsidTr="00AA5FF5">
        <w:trPr>
          <w:trHeight w:val="785"/>
        </w:trPr>
        <w:tc>
          <w:tcPr>
            <w:tcW w:w="3955" w:type="dxa"/>
          </w:tcPr>
          <w:p w14:paraId="13150EC4" w14:textId="77777777" w:rsidR="006A3D3E" w:rsidRPr="002F2F41" w:rsidRDefault="006A3D3E" w:rsidP="0083417D">
            <w:pPr>
              <w:pStyle w:val="ListParagraph"/>
              <w:ind w:left="0"/>
              <w:jc w:val="center"/>
              <w:rPr>
                <w:rFonts w:ascii="Cambria" w:hAnsi="Cambria" w:cstheme="minorHAnsi"/>
              </w:rPr>
            </w:pPr>
            <w:r w:rsidRPr="002F2F41">
              <w:rPr>
                <w:rFonts w:ascii="Cambria" w:hAnsi="Cambria" w:cstheme="minorHAnsi"/>
              </w:rPr>
              <w:t>Employees who are fully vaccinated.</w:t>
            </w:r>
          </w:p>
        </w:tc>
        <w:tc>
          <w:tcPr>
            <w:tcW w:w="4950" w:type="dxa"/>
          </w:tcPr>
          <w:p w14:paraId="29E4247C" w14:textId="77777777" w:rsidR="006A3D3E" w:rsidRPr="002F2F41" w:rsidRDefault="003F771C" w:rsidP="0083417D">
            <w:pPr>
              <w:pStyle w:val="ListParagraph"/>
              <w:ind w:left="0"/>
              <w:jc w:val="center"/>
              <w:rPr>
                <w:rFonts w:ascii="Cambria" w:hAnsi="Cambria" w:cstheme="minorHAnsi"/>
              </w:rPr>
            </w:pPr>
            <w:hyperlink r:id="rId11" w:anchor="/app/6116a93470c971651c9d7187/run" w:tgtFrame="_blank" w:history="1">
              <w:r w:rsidR="006A3D3E" w:rsidRPr="002F2F41">
                <w:rPr>
                  <w:rStyle w:val="Strong"/>
                  <w:rFonts w:ascii="Cambria" w:hAnsi="Cambria" w:cstheme="minorHAnsi"/>
                  <w:b w:val="0"/>
                  <w:spacing w:val="8"/>
                  <w:shd w:val="clear" w:color="auto" w:fill="FFFFFF"/>
                </w:rPr>
                <w:t>Submit</w:t>
              </w:r>
            </w:hyperlink>
            <w:r w:rsidR="006A3D3E" w:rsidRPr="002F2F41">
              <w:rPr>
                <w:rFonts w:ascii="Cambria" w:hAnsi="Cambria" w:cstheme="minorHAnsi"/>
                <w:spacing w:val="8"/>
                <w:shd w:val="clear" w:color="auto" w:fill="FFFFFF"/>
              </w:rPr>
              <w:t xml:space="preserve"> proof of vaccination that indicates full vaccination.</w:t>
            </w:r>
          </w:p>
        </w:tc>
      </w:tr>
      <w:tr w:rsidR="006A3D3E" w:rsidRPr="002F2F41" w14:paraId="02045898" w14:textId="77777777" w:rsidTr="00DE5B93">
        <w:trPr>
          <w:trHeight w:val="1517"/>
        </w:trPr>
        <w:tc>
          <w:tcPr>
            <w:tcW w:w="3955" w:type="dxa"/>
            <w:tcBorders>
              <w:bottom w:val="single" w:sz="4" w:space="0" w:color="auto"/>
            </w:tcBorders>
          </w:tcPr>
          <w:p w14:paraId="586258E7" w14:textId="77777777" w:rsidR="006A3D3E" w:rsidRPr="002F2F41" w:rsidRDefault="006A3D3E" w:rsidP="0083417D">
            <w:pPr>
              <w:pStyle w:val="ListParagraph"/>
              <w:ind w:left="0"/>
              <w:jc w:val="center"/>
              <w:rPr>
                <w:rFonts w:ascii="Cambria" w:hAnsi="Cambria" w:cstheme="minorHAnsi"/>
              </w:rPr>
            </w:pPr>
            <w:r w:rsidRPr="002F2F41">
              <w:rPr>
                <w:rFonts w:ascii="Cambria" w:hAnsi="Cambria" w:cstheme="minorHAnsi"/>
              </w:rPr>
              <w:t xml:space="preserve">Employees who are partially vaccinated </w:t>
            </w:r>
          </w:p>
          <w:p w14:paraId="5E226BA4" w14:textId="18A029D1" w:rsidR="006A3D3E" w:rsidRPr="002F2F41" w:rsidRDefault="006A3D3E" w:rsidP="0083417D">
            <w:pPr>
              <w:pStyle w:val="ListParagraph"/>
              <w:ind w:left="0"/>
              <w:jc w:val="center"/>
              <w:rPr>
                <w:rFonts w:ascii="Cambria" w:hAnsi="Cambria" w:cstheme="minorHAnsi"/>
              </w:rPr>
            </w:pPr>
            <w:r w:rsidRPr="002F2F41">
              <w:rPr>
                <w:rFonts w:ascii="Cambria" w:hAnsi="Cambria" w:cstheme="minorHAnsi"/>
              </w:rPr>
              <w:t>(i.e., one dose of a two-dose vaccine series).</w:t>
            </w:r>
          </w:p>
        </w:tc>
        <w:tc>
          <w:tcPr>
            <w:tcW w:w="4950" w:type="dxa"/>
          </w:tcPr>
          <w:p w14:paraId="69886A16" w14:textId="77777777" w:rsidR="006A3D3E" w:rsidRPr="002F2F41" w:rsidRDefault="003F771C" w:rsidP="0083417D">
            <w:pPr>
              <w:pStyle w:val="ListParagraph"/>
              <w:ind w:left="0"/>
              <w:jc w:val="center"/>
              <w:rPr>
                <w:rFonts w:ascii="Cambria" w:hAnsi="Cambria" w:cstheme="minorHAnsi"/>
              </w:rPr>
            </w:pPr>
            <w:hyperlink r:id="rId12" w:anchor="/app/6116a93470c971651c9d7187/run" w:tgtFrame="_blank" w:history="1">
              <w:r w:rsidR="006A3D3E" w:rsidRPr="002F2F41">
                <w:rPr>
                  <w:rStyle w:val="Strong"/>
                  <w:rFonts w:ascii="Cambria" w:hAnsi="Cambria" w:cstheme="minorHAnsi"/>
                  <w:b w:val="0"/>
                  <w:spacing w:val="8"/>
                  <w:shd w:val="clear" w:color="auto" w:fill="FFFFFF"/>
                </w:rPr>
                <w:t>Submit</w:t>
              </w:r>
            </w:hyperlink>
            <w:r w:rsidR="006A3D3E" w:rsidRPr="002F2F41">
              <w:rPr>
                <w:rFonts w:ascii="Cambria" w:hAnsi="Cambria" w:cstheme="minorHAnsi"/>
                <w:spacing w:val="8"/>
                <w:shd w:val="clear" w:color="auto" w:fill="FFFFFF"/>
              </w:rPr>
              <w:t> proof of vaccination that indicates when the first dose of vaccination was received, followed by proof of the second dose when it is obtained.</w:t>
            </w:r>
          </w:p>
        </w:tc>
      </w:tr>
      <w:tr w:rsidR="006A3D3E" w:rsidRPr="002F2F41" w14:paraId="44E3F12A" w14:textId="77777777" w:rsidTr="00AA5FF5">
        <w:trPr>
          <w:trHeight w:val="1073"/>
        </w:trPr>
        <w:tc>
          <w:tcPr>
            <w:tcW w:w="3955" w:type="dxa"/>
            <w:tcBorders>
              <w:bottom w:val="single" w:sz="4" w:space="0" w:color="auto"/>
            </w:tcBorders>
          </w:tcPr>
          <w:p w14:paraId="7BC761FB" w14:textId="77777777" w:rsidR="006A3D3E" w:rsidRPr="002F2F41" w:rsidRDefault="006A3D3E" w:rsidP="0083417D">
            <w:pPr>
              <w:pStyle w:val="ListParagraph"/>
              <w:ind w:left="0"/>
              <w:jc w:val="center"/>
              <w:rPr>
                <w:rFonts w:ascii="Cambria" w:hAnsi="Cambria" w:cstheme="minorHAnsi"/>
              </w:rPr>
            </w:pPr>
            <w:r w:rsidRPr="002F2F41">
              <w:rPr>
                <w:rFonts w:ascii="Cambria" w:hAnsi="Cambria" w:cstheme="minorHAnsi"/>
              </w:rPr>
              <w:t>Employees who are not vaccinated.</w:t>
            </w:r>
          </w:p>
          <w:p w14:paraId="2B06E52E" w14:textId="77777777" w:rsidR="006A3D3E" w:rsidRPr="002F2F41" w:rsidRDefault="006A3D3E" w:rsidP="0083417D">
            <w:pPr>
              <w:pStyle w:val="ListParagraph"/>
              <w:ind w:left="0"/>
              <w:jc w:val="center"/>
              <w:rPr>
                <w:rFonts w:ascii="Cambria" w:hAnsi="Cambria" w:cstheme="minorHAnsi"/>
              </w:rPr>
            </w:pPr>
          </w:p>
        </w:tc>
        <w:tc>
          <w:tcPr>
            <w:tcW w:w="4950" w:type="dxa"/>
          </w:tcPr>
          <w:p w14:paraId="4292DE04" w14:textId="3C956206" w:rsidR="006A3D3E" w:rsidRPr="002F2F41" w:rsidRDefault="006A3D3E" w:rsidP="0083512F">
            <w:pPr>
              <w:pStyle w:val="ListParagraph"/>
              <w:ind w:left="0"/>
              <w:jc w:val="center"/>
              <w:rPr>
                <w:rFonts w:ascii="Cambria" w:hAnsi="Cambria" w:cstheme="minorHAnsi"/>
              </w:rPr>
            </w:pPr>
            <w:r w:rsidRPr="002F2F41">
              <w:rPr>
                <w:rFonts w:ascii="Cambria" w:hAnsi="Cambria" w:cstheme="minorHAnsi"/>
              </w:rPr>
              <w:t>Submit statement that you are unvaccinated</w:t>
            </w:r>
            <w:r w:rsidR="0083512F" w:rsidRPr="002F2F41">
              <w:rPr>
                <w:rFonts w:ascii="Cambria" w:hAnsi="Cambria" w:cstheme="minorHAnsi"/>
              </w:rPr>
              <w:t xml:space="preserve"> AND s</w:t>
            </w:r>
            <w:r w:rsidRPr="002F2F41">
              <w:rPr>
                <w:rFonts w:ascii="Cambria" w:hAnsi="Cambria" w:cstheme="minorHAnsi"/>
              </w:rPr>
              <w:t>tate whether you are planning to receive a vaccination by the deadline.</w:t>
            </w:r>
          </w:p>
        </w:tc>
      </w:tr>
    </w:tbl>
    <w:p w14:paraId="7F68280D" w14:textId="12A3CC21" w:rsidR="006A3D3E" w:rsidRPr="002F2F41" w:rsidRDefault="006A3D3E" w:rsidP="0083417D">
      <w:pPr>
        <w:spacing w:after="0" w:line="240" w:lineRule="auto"/>
        <w:contextualSpacing/>
        <w:jc w:val="both"/>
        <w:rPr>
          <w:rFonts w:ascii="Cambria" w:hAnsi="Cambria" w:cstheme="minorHAnsi"/>
          <w:sz w:val="24"/>
        </w:rPr>
      </w:pPr>
    </w:p>
    <w:p w14:paraId="3A6A83F5" w14:textId="2377E324" w:rsidR="006A3D3E" w:rsidRPr="002F2F41" w:rsidRDefault="006A3D3E" w:rsidP="0083417D">
      <w:pPr>
        <w:spacing w:after="0" w:line="240" w:lineRule="auto"/>
        <w:jc w:val="both"/>
        <w:rPr>
          <w:rFonts w:ascii="Cambria" w:hAnsi="Cambria" w:cstheme="minorHAnsi"/>
          <w:sz w:val="24"/>
        </w:rPr>
      </w:pPr>
      <w:r w:rsidRPr="002F2F41">
        <w:rPr>
          <w:rFonts w:ascii="Cambria" w:hAnsi="Cambria" w:cstheme="minorHAnsi"/>
          <w:sz w:val="24"/>
        </w:rPr>
        <w:t>All fully and partially vaccinated employees are required to provide proof of COVID-19 vaccination, regardless of where they received vaccination. Proof of vaccination status must be submitted to</w:t>
      </w:r>
      <w:r w:rsidR="00A21979" w:rsidRPr="002F2F41">
        <w:rPr>
          <w:rFonts w:ascii="Cambria" w:hAnsi="Cambria" w:cstheme="minorHAnsi"/>
          <w:sz w:val="24"/>
        </w:rPr>
        <w:t xml:space="preserve"> the designated COVID-19 Coordinator</w:t>
      </w:r>
      <w:r w:rsidRPr="002F2F41">
        <w:rPr>
          <w:rFonts w:ascii="Cambria" w:hAnsi="Cambria" w:cstheme="minorHAnsi"/>
          <w:sz w:val="24"/>
        </w:rPr>
        <w:t xml:space="preserve"> </w:t>
      </w:r>
      <w:r w:rsidR="0083417D" w:rsidRPr="002F2F41">
        <w:rPr>
          <w:rFonts w:ascii="Cambria" w:hAnsi="Cambria" w:cstheme="minorHAnsi"/>
          <w:sz w:val="24"/>
        </w:rPr>
        <w:t xml:space="preserve">via </w:t>
      </w:r>
      <w:r w:rsidR="00A21979" w:rsidRPr="002F2F41">
        <w:rPr>
          <w:rFonts w:ascii="Cambria" w:hAnsi="Cambria" w:cstheme="minorHAnsi"/>
          <w:sz w:val="24"/>
        </w:rPr>
        <w:t>in-person delivery</w:t>
      </w:r>
      <w:r w:rsidR="0083417D" w:rsidRPr="002F2F41">
        <w:rPr>
          <w:rFonts w:ascii="Cambria" w:hAnsi="Cambria" w:cstheme="minorHAnsi"/>
          <w:sz w:val="24"/>
        </w:rPr>
        <w:t xml:space="preserve"> or secure email. </w:t>
      </w:r>
    </w:p>
    <w:p w14:paraId="6D69185D" w14:textId="77777777" w:rsidR="0083417D" w:rsidRPr="002F2F41" w:rsidRDefault="0083417D" w:rsidP="0083417D">
      <w:pPr>
        <w:spacing w:after="0" w:line="240" w:lineRule="auto"/>
        <w:jc w:val="both"/>
        <w:rPr>
          <w:rFonts w:ascii="Cambria" w:hAnsi="Cambria" w:cstheme="minorHAnsi"/>
          <w:sz w:val="24"/>
        </w:rPr>
      </w:pPr>
    </w:p>
    <w:p w14:paraId="23552812" w14:textId="35C8BCCA" w:rsidR="006A3D3E" w:rsidRPr="002F2F41" w:rsidRDefault="0077437D" w:rsidP="0083417D">
      <w:pPr>
        <w:spacing w:after="0" w:line="240" w:lineRule="auto"/>
        <w:jc w:val="both"/>
        <w:rPr>
          <w:rFonts w:ascii="Cambria" w:hAnsi="Cambria" w:cstheme="minorHAnsi"/>
          <w:sz w:val="24"/>
        </w:rPr>
      </w:pPr>
      <w:r w:rsidRPr="002F2F41">
        <w:rPr>
          <w:rFonts w:ascii="Cambria" w:hAnsi="Cambria" w:cstheme="minorHAnsi"/>
          <w:sz w:val="24"/>
        </w:rPr>
        <w:t>The following shall constitute a</w:t>
      </w:r>
      <w:r w:rsidR="006A3D3E" w:rsidRPr="002F2F41">
        <w:rPr>
          <w:rFonts w:ascii="Cambria" w:hAnsi="Cambria" w:cstheme="minorHAnsi"/>
          <w:sz w:val="24"/>
        </w:rPr>
        <w:t xml:space="preserve">cceptable proof of vaccination status:   </w:t>
      </w:r>
    </w:p>
    <w:p w14:paraId="70FF538B" w14:textId="77777777" w:rsidR="0083417D" w:rsidRPr="002F2F41" w:rsidRDefault="0083417D" w:rsidP="0083417D">
      <w:pPr>
        <w:spacing w:after="0" w:line="240" w:lineRule="auto"/>
        <w:jc w:val="both"/>
        <w:rPr>
          <w:rFonts w:ascii="Cambria" w:hAnsi="Cambria" w:cstheme="minorHAnsi"/>
          <w:sz w:val="24"/>
        </w:rPr>
      </w:pPr>
    </w:p>
    <w:p w14:paraId="14EF0638" w14:textId="42353CD8" w:rsidR="006A3D3E" w:rsidRPr="002F2F41" w:rsidRDefault="006A3D3E" w:rsidP="0083417D">
      <w:pPr>
        <w:pStyle w:val="ListParagraph"/>
        <w:numPr>
          <w:ilvl w:val="0"/>
          <w:numId w:val="10"/>
        </w:numPr>
        <w:spacing w:after="0" w:line="240" w:lineRule="auto"/>
        <w:jc w:val="both"/>
        <w:rPr>
          <w:rFonts w:ascii="Cambria" w:hAnsi="Cambria" w:cstheme="minorHAnsi"/>
          <w:sz w:val="24"/>
        </w:rPr>
      </w:pPr>
      <w:r w:rsidRPr="002F2F41">
        <w:rPr>
          <w:rFonts w:ascii="Cambria" w:hAnsi="Cambria" w:cstheme="minorHAnsi"/>
          <w:sz w:val="24"/>
        </w:rPr>
        <w:t xml:space="preserve">The record of immunization from a health care provider or </w:t>
      </w:r>
      <w:proofErr w:type="gramStart"/>
      <w:r w:rsidRPr="002F2F41">
        <w:rPr>
          <w:rFonts w:ascii="Cambria" w:hAnsi="Cambria" w:cstheme="minorHAnsi"/>
          <w:sz w:val="24"/>
        </w:rPr>
        <w:t>pharmacy;</w:t>
      </w:r>
      <w:proofErr w:type="gramEnd"/>
      <w:r w:rsidRPr="002F2F41">
        <w:rPr>
          <w:rFonts w:ascii="Cambria" w:hAnsi="Cambria" w:cstheme="minorHAnsi"/>
          <w:sz w:val="24"/>
        </w:rPr>
        <w:t xml:space="preserve"> </w:t>
      </w:r>
    </w:p>
    <w:p w14:paraId="0F6C134C" w14:textId="77777777" w:rsidR="0083417D" w:rsidRPr="002F2F41" w:rsidRDefault="0083417D" w:rsidP="0083417D">
      <w:pPr>
        <w:pStyle w:val="ListParagraph"/>
        <w:spacing w:after="0" w:line="240" w:lineRule="auto"/>
        <w:jc w:val="both"/>
        <w:rPr>
          <w:rFonts w:ascii="Cambria" w:hAnsi="Cambria" w:cstheme="minorHAnsi"/>
          <w:sz w:val="24"/>
        </w:rPr>
      </w:pPr>
    </w:p>
    <w:p w14:paraId="30CE575B" w14:textId="525FE5CC" w:rsidR="006A3D3E" w:rsidRPr="002F2F41" w:rsidRDefault="006A3D3E" w:rsidP="0083417D">
      <w:pPr>
        <w:pStyle w:val="ListParagraph"/>
        <w:numPr>
          <w:ilvl w:val="0"/>
          <w:numId w:val="10"/>
        </w:numPr>
        <w:spacing w:after="0" w:line="240" w:lineRule="auto"/>
        <w:jc w:val="both"/>
        <w:rPr>
          <w:rFonts w:ascii="Cambria" w:hAnsi="Cambria" w:cstheme="minorHAnsi"/>
          <w:sz w:val="24"/>
        </w:rPr>
      </w:pPr>
      <w:r w:rsidRPr="002F2F41">
        <w:rPr>
          <w:rFonts w:ascii="Cambria" w:hAnsi="Cambria" w:cstheme="minorHAnsi"/>
          <w:sz w:val="24"/>
        </w:rPr>
        <w:t xml:space="preserve">A copy of the COVID-19 Vaccination Record </w:t>
      </w:r>
      <w:proofErr w:type="gramStart"/>
      <w:r w:rsidRPr="002F2F41">
        <w:rPr>
          <w:rFonts w:ascii="Cambria" w:hAnsi="Cambria" w:cstheme="minorHAnsi"/>
          <w:sz w:val="24"/>
        </w:rPr>
        <w:t>Card;</w:t>
      </w:r>
      <w:proofErr w:type="gramEnd"/>
      <w:r w:rsidRPr="002F2F41">
        <w:rPr>
          <w:rFonts w:ascii="Cambria" w:hAnsi="Cambria" w:cstheme="minorHAnsi"/>
          <w:sz w:val="24"/>
        </w:rPr>
        <w:t xml:space="preserve"> </w:t>
      </w:r>
    </w:p>
    <w:p w14:paraId="43FF9A40" w14:textId="77777777" w:rsidR="0083417D" w:rsidRPr="002F2F41" w:rsidRDefault="0083417D" w:rsidP="0083417D">
      <w:pPr>
        <w:pStyle w:val="ListParagraph"/>
        <w:spacing w:after="0" w:line="240" w:lineRule="auto"/>
        <w:jc w:val="both"/>
        <w:rPr>
          <w:rFonts w:ascii="Cambria" w:hAnsi="Cambria" w:cstheme="minorHAnsi"/>
          <w:sz w:val="24"/>
        </w:rPr>
      </w:pPr>
    </w:p>
    <w:p w14:paraId="76F9FCB2" w14:textId="758C5250" w:rsidR="006A3D3E" w:rsidRPr="002F2F41" w:rsidRDefault="006A3D3E" w:rsidP="0083417D">
      <w:pPr>
        <w:pStyle w:val="ListParagraph"/>
        <w:numPr>
          <w:ilvl w:val="0"/>
          <w:numId w:val="10"/>
        </w:numPr>
        <w:spacing w:after="0" w:line="240" w:lineRule="auto"/>
        <w:jc w:val="both"/>
        <w:rPr>
          <w:rFonts w:ascii="Cambria" w:hAnsi="Cambria" w:cstheme="minorHAnsi"/>
          <w:sz w:val="24"/>
        </w:rPr>
      </w:pPr>
      <w:r w:rsidRPr="002F2F41">
        <w:rPr>
          <w:rFonts w:ascii="Cambria" w:hAnsi="Cambria" w:cstheme="minorHAnsi"/>
          <w:sz w:val="24"/>
        </w:rPr>
        <w:t xml:space="preserve">A copy of medical records documenting the </w:t>
      </w:r>
      <w:proofErr w:type="gramStart"/>
      <w:r w:rsidRPr="002F2F41">
        <w:rPr>
          <w:rFonts w:ascii="Cambria" w:hAnsi="Cambria" w:cstheme="minorHAnsi"/>
          <w:sz w:val="24"/>
        </w:rPr>
        <w:t>vaccination;</w:t>
      </w:r>
      <w:proofErr w:type="gramEnd"/>
    </w:p>
    <w:p w14:paraId="233EB59F" w14:textId="77777777" w:rsidR="0083417D" w:rsidRPr="002F2F41" w:rsidRDefault="0083417D" w:rsidP="0083417D">
      <w:pPr>
        <w:pStyle w:val="ListParagraph"/>
        <w:spacing w:after="0" w:line="240" w:lineRule="auto"/>
        <w:jc w:val="both"/>
        <w:rPr>
          <w:rFonts w:ascii="Cambria" w:hAnsi="Cambria" w:cstheme="minorHAnsi"/>
          <w:sz w:val="24"/>
        </w:rPr>
      </w:pPr>
    </w:p>
    <w:p w14:paraId="6F60332B" w14:textId="7467567C" w:rsidR="006A3D3E" w:rsidRPr="002F2F41" w:rsidRDefault="006A3D3E" w:rsidP="0083417D">
      <w:pPr>
        <w:pStyle w:val="ListParagraph"/>
        <w:numPr>
          <w:ilvl w:val="0"/>
          <w:numId w:val="10"/>
        </w:numPr>
        <w:spacing w:after="0" w:line="240" w:lineRule="auto"/>
        <w:jc w:val="both"/>
        <w:rPr>
          <w:rFonts w:ascii="Cambria" w:hAnsi="Cambria" w:cstheme="minorHAnsi"/>
          <w:sz w:val="24"/>
        </w:rPr>
      </w:pPr>
      <w:r w:rsidRPr="002F2F41">
        <w:rPr>
          <w:rFonts w:ascii="Cambria" w:hAnsi="Cambria" w:cstheme="minorHAnsi"/>
          <w:sz w:val="24"/>
        </w:rPr>
        <w:t xml:space="preserve">A copy of immunization records from a public health, state, or tribal immunization information system; or </w:t>
      </w:r>
    </w:p>
    <w:p w14:paraId="3B6DC77C" w14:textId="77777777" w:rsidR="0083417D" w:rsidRPr="002F2F41" w:rsidRDefault="0083417D" w:rsidP="0083417D">
      <w:pPr>
        <w:pStyle w:val="ListParagraph"/>
        <w:spacing w:after="0" w:line="240" w:lineRule="auto"/>
        <w:jc w:val="both"/>
        <w:rPr>
          <w:rFonts w:ascii="Cambria" w:hAnsi="Cambria" w:cstheme="minorHAnsi"/>
          <w:sz w:val="24"/>
        </w:rPr>
      </w:pPr>
    </w:p>
    <w:p w14:paraId="5897F839" w14:textId="7CE4A143" w:rsidR="006A3D3E" w:rsidRPr="002F2F41" w:rsidRDefault="008E49CF" w:rsidP="0083417D">
      <w:pPr>
        <w:pStyle w:val="ListParagraph"/>
        <w:numPr>
          <w:ilvl w:val="0"/>
          <w:numId w:val="10"/>
        </w:numPr>
        <w:spacing w:after="0" w:line="240" w:lineRule="auto"/>
        <w:jc w:val="both"/>
        <w:rPr>
          <w:rFonts w:ascii="Cambria" w:hAnsi="Cambria" w:cstheme="minorHAnsi"/>
          <w:sz w:val="24"/>
        </w:rPr>
      </w:pPr>
      <w:r w:rsidRPr="002F2F41">
        <w:rPr>
          <w:rFonts w:ascii="Cambria" w:hAnsi="Cambria" w:cstheme="minorHAnsi"/>
          <w:sz w:val="24"/>
        </w:rPr>
        <w:t xml:space="preserve">(For those covered by the OSHA ETS only) </w:t>
      </w:r>
      <w:r w:rsidR="006A3D3E" w:rsidRPr="002F2F41">
        <w:rPr>
          <w:rFonts w:ascii="Cambria" w:hAnsi="Cambria" w:cstheme="minorHAnsi"/>
          <w:sz w:val="24"/>
        </w:rPr>
        <w:t xml:space="preserve">A copy of any other official documentation that contains the type of vaccine administered, date(s) of administration, and the name of the health care professional(s) or clinic site(s) administering the vaccine(s). </w:t>
      </w:r>
    </w:p>
    <w:p w14:paraId="2EEA8E66" w14:textId="77777777" w:rsidR="00100272" w:rsidRPr="002F2F41" w:rsidRDefault="00100272" w:rsidP="00100272">
      <w:pPr>
        <w:pStyle w:val="ListParagraph"/>
        <w:spacing w:after="0" w:line="240" w:lineRule="auto"/>
        <w:jc w:val="both"/>
        <w:rPr>
          <w:rFonts w:ascii="Cambria" w:hAnsi="Cambria" w:cstheme="minorHAnsi"/>
          <w:sz w:val="24"/>
        </w:rPr>
      </w:pPr>
    </w:p>
    <w:p w14:paraId="591A896F" w14:textId="24FEEA0F" w:rsidR="006A3D3E" w:rsidRPr="002F2F41" w:rsidRDefault="006A3D3E" w:rsidP="0083417D">
      <w:pPr>
        <w:spacing w:after="0" w:line="240" w:lineRule="auto"/>
        <w:jc w:val="both"/>
        <w:rPr>
          <w:rFonts w:ascii="Cambria" w:hAnsi="Cambria" w:cstheme="minorHAnsi"/>
          <w:sz w:val="24"/>
        </w:rPr>
      </w:pPr>
      <w:r w:rsidRPr="002F2F41">
        <w:rPr>
          <w:rFonts w:ascii="Cambria" w:hAnsi="Cambria" w:cstheme="minorHAnsi"/>
          <w:sz w:val="24"/>
        </w:rPr>
        <w:t>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w:t>
      </w:r>
      <w:r w:rsidR="00E5341E" w:rsidRPr="002F2F41">
        <w:rPr>
          <w:rFonts w:ascii="Cambria" w:hAnsi="Cambria" w:cstheme="minorHAnsi"/>
          <w:sz w:val="24"/>
        </w:rPr>
        <w:t xml:space="preserve"> NMCAA</w:t>
      </w:r>
      <w:r w:rsidR="0077437D" w:rsidRPr="002F2F41">
        <w:rPr>
          <w:rFonts w:ascii="Cambria" w:hAnsi="Cambria" w:cstheme="minorHAnsi"/>
          <w:sz w:val="24"/>
        </w:rPr>
        <w:t xml:space="preserve"> </w:t>
      </w:r>
      <w:r w:rsidRPr="002F2F41">
        <w:rPr>
          <w:rFonts w:ascii="Cambria" w:hAnsi="Cambria" w:cstheme="minorHAnsi"/>
          <w:sz w:val="24"/>
        </w:rPr>
        <w:t>will still accept the state immunization record as acceptable proof of vaccination.</w:t>
      </w:r>
    </w:p>
    <w:p w14:paraId="352DB607" w14:textId="77777777" w:rsidR="0083417D" w:rsidRPr="002F2F41" w:rsidRDefault="0083417D" w:rsidP="0083417D">
      <w:pPr>
        <w:spacing w:after="0" w:line="240" w:lineRule="auto"/>
        <w:jc w:val="both"/>
        <w:rPr>
          <w:rFonts w:ascii="Cambria" w:hAnsi="Cambria" w:cstheme="minorHAnsi"/>
          <w:sz w:val="24"/>
        </w:rPr>
      </w:pPr>
    </w:p>
    <w:p w14:paraId="6A174249" w14:textId="37F48F68" w:rsidR="006A3D3E" w:rsidRPr="002F2F41" w:rsidRDefault="008E49CF" w:rsidP="0083417D">
      <w:pPr>
        <w:spacing w:after="0" w:line="240" w:lineRule="auto"/>
        <w:jc w:val="both"/>
        <w:rPr>
          <w:rFonts w:ascii="Cambria" w:hAnsi="Cambria" w:cstheme="minorHAnsi"/>
          <w:sz w:val="24"/>
        </w:rPr>
      </w:pPr>
      <w:r w:rsidRPr="002F2F41">
        <w:rPr>
          <w:rFonts w:ascii="Cambria" w:hAnsi="Cambria" w:cstheme="minorHAnsi"/>
          <w:sz w:val="24"/>
          <w:u w:val="single"/>
        </w:rPr>
        <w:t>Attestation</w:t>
      </w:r>
      <w:r w:rsidRPr="002F2F41">
        <w:rPr>
          <w:rFonts w:ascii="Cambria" w:hAnsi="Cambria" w:cstheme="minorHAnsi"/>
          <w:sz w:val="24"/>
        </w:rPr>
        <w:t xml:space="preserve"> (For those covered by the OSHA ETS only, as attestation alone is not necessarily permissible proof under the HHS Rule): </w:t>
      </w:r>
      <w:r w:rsidR="006A3D3E" w:rsidRPr="002F2F41">
        <w:rPr>
          <w:rFonts w:ascii="Cambria" w:hAnsi="Cambria" w:cstheme="minorHAnsi"/>
          <w:sz w:val="24"/>
        </w:rPr>
        <w:t xml:space="preserve">If an employee is unable to produce one of these acceptable forms of proof of vaccination, despite </w:t>
      </w:r>
      <w:r w:rsidR="0077437D" w:rsidRPr="002F2F41">
        <w:rPr>
          <w:rFonts w:ascii="Cambria" w:hAnsi="Cambria" w:cstheme="minorHAnsi"/>
          <w:sz w:val="24"/>
        </w:rPr>
        <w:t xml:space="preserve">good faith </w:t>
      </w:r>
      <w:r w:rsidR="006A3D3E" w:rsidRPr="002F2F41">
        <w:rPr>
          <w:rFonts w:ascii="Cambria" w:hAnsi="Cambria" w:cstheme="minorHAnsi"/>
          <w:sz w:val="24"/>
        </w:rPr>
        <w:t xml:space="preserve">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2831C1E9" w14:textId="77777777" w:rsidR="0083417D" w:rsidRPr="002F2F41" w:rsidRDefault="0083417D" w:rsidP="0083417D">
      <w:pPr>
        <w:spacing w:after="0" w:line="240" w:lineRule="auto"/>
        <w:jc w:val="both"/>
        <w:rPr>
          <w:rFonts w:ascii="Cambria" w:hAnsi="Cambria" w:cstheme="minorHAnsi"/>
          <w:sz w:val="24"/>
        </w:rPr>
      </w:pPr>
    </w:p>
    <w:p w14:paraId="1956D7FE" w14:textId="179B3F25" w:rsidR="006A3D3E" w:rsidRPr="002F2F41" w:rsidRDefault="006A3D3E" w:rsidP="0083417D">
      <w:pPr>
        <w:spacing w:after="0" w:line="240" w:lineRule="auto"/>
        <w:ind w:left="720" w:right="1440"/>
        <w:jc w:val="both"/>
        <w:rPr>
          <w:rFonts w:ascii="Cambria" w:hAnsi="Cambria" w:cstheme="minorHAnsi"/>
          <w:sz w:val="24"/>
        </w:rPr>
      </w:pPr>
      <w:r w:rsidRPr="002F2F41">
        <w:rPr>
          <w:rFonts w:ascii="Cambria" w:hAnsi="Cambria" w:cstheme="minorHAnsi"/>
          <w:sz w:val="24"/>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14:paraId="39D21F4C" w14:textId="77777777" w:rsidR="0083417D" w:rsidRPr="002F2F41" w:rsidRDefault="0083417D" w:rsidP="0083417D">
      <w:pPr>
        <w:spacing w:after="0" w:line="240" w:lineRule="auto"/>
        <w:ind w:left="720" w:right="1440"/>
        <w:jc w:val="both"/>
        <w:rPr>
          <w:rFonts w:ascii="Cambria" w:hAnsi="Cambria" w:cstheme="minorHAnsi"/>
          <w:sz w:val="24"/>
        </w:rPr>
      </w:pPr>
    </w:p>
    <w:p w14:paraId="33A8ED36" w14:textId="483A2CFB" w:rsidR="006A3D3E" w:rsidRPr="002F2F41" w:rsidRDefault="006A3D3E" w:rsidP="0083417D">
      <w:pPr>
        <w:spacing w:after="0" w:line="240" w:lineRule="auto"/>
        <w:jc w:val="both"/>
        <w:rPr>
          <w:rFonts w:ascii="Cambria" w:hAnsi="Cambria" w:cstheme="minorHAnsi"/>
          <w:sz w:val="24"/>
        </w:rPr>
      </w:pPr>
      <w:r w:rsidRPr="002F2F41">
        <w:rPr>
          <w:rFonts w:ascii="Cambria" w:hAnsi="Cambria" w:cstheme="minorHAnsi"/>
          <w:sz w:val="24"/>
        </w:rPr>
        <w:t>An employee who attests to their vaccination status in this way should</w:t>
      </w:r>
      <w:r w:rsidR="0077437D" w:rsidRPr="002F2F41">
        <w:rPr>
          <w:rFonts w:ascii="Cambria" w:hAnsi="Cambria" w:cstheme="minorHAnsi"/>
          <w:sz w:val="24"/>
        </w:rPr>
        <w:t>,</w:t>
      </w:r>
      <w:r w:rsidRPr="002F2F41">
        <w:rPr>
          <w:rFonts w:ascii="Cambria" w:hAnsi="Cambria" w:cstheme="minorHAnsi"/>
          <w:sz w:val="24"/>
        </w:rPr>
        <w:t xml:space="preserve"> to the best of their recollection, include in their attestation the type of vaccine administered, the date(s) of administration, and the name of the health care professional(s) or clinic site(s) administering the vaccine.   </w:t>
      </w:r>
    </w:p>
    <w:p w14:paraId="7ADC7DBC" w14:textId="77777777" w:rsidR="0083417D" w:rsidRPr="002F2F41" w:rsidRDefault="0083417D" w:rsidP="0083417D">
      <w:pPr>
        <w:spacing w:after="0" w:line="240" w:lineRule="auto"/>
        <w:jc w:val="both"/>
        <w:rPr>
          <w:rFonts w:ascii="Cambria" w:hAnsi="Cambria" w:cstheme="minorHAnsi"/>
          <w:sz w:val="24"/>
        </w:rPr>
      </w:pPr>
    </w:p>
    <w:p w14:paraId="2A8C676F" w14:textId="69FAD230" w:rsidR="00377F07" w:rsidRPr="002F2F41" w:rsidRDefault="00E5341E" w:rsidP="0083417D">
      <w:pPr>
        <w:spacing w:after="0" w:line="240" w:lineRule="auto"/>
        <w:jc w:val="both"/>
        <w:rPr>
          <w:rFonts w:ascii="Cambria" w:hAnsi="Cambria" w:cstheme="minorHAnsi"/>
          <w:sz w:val="24"/>
        </w:rPr>
      </w:pPr>
      <w:r w:rsidRPr="002F2F41">
        <w:rPr>
          <w:rFonts w:ascii="Cambria" w:hAnsi="Cambria" w:cstheme="minorHAnsi"/>
          <w:sz w:val="24"/>
        </w:rPr>
        <w:t>NMCAA</w:t>
      </w:r>
      <w:r w:rsidR="00377F07" w:rsidRPr="002F2F41">
        <w:rPr>
          <w:rFonts w:ascii="Cambria" w:hAnsi="Cambria" w:cstheme="minorHAnsi"/>
          <w:sz w:val="24"/>
        </w:rPr>
        <w:t xml:space="preserve"> will maintain records of each employee’s vaccination status and proof of vaccination as required by law. All such </w:t>
      </w:r>
      <w:r w:rsidR="00100272" w:rsidRPr="002F2F41">
        <w:rPr>
          <w:rFonts w:ascii="Cambria" w:hAnsi="Cambria" w:cstheme="minorHAnsi"/>
          <w:sz w:val="24"/>
        </w:rPr>
        <w:t>medical</w:t>
      </w:r>
      <w:r w:rsidR="00377F07" w:rsidRPr="002F2F41">
        <w:rPr>
          <w:rFonts w:ascii="Cambria" w:hAnsi="Cambria" w:cstheme="minorHAnsi"/>
          <w:sz w:val="24"/>
        </w:rPr>
        <w:t xml:space="preserve"> information will be treated as confidential to the extent required by </w:t>
      </w:r>
      <w:proofErr w:type="gramStart"/>
      <w:r w:rsidR="00377F07" w:rsidRPr="002F2F41">
        <w:rPr>
          <w:rFonts w:ascii="Cambria" w:hAnsi="Cambria" w:cstheme="minorHAnsi"/>
          <w:sz w:val="24"/>
        </w:rPr>
        <w:t>law, and</w:t>
      </w:r>
      <w:proofErr w:type="gramEnd"/>
      <w:r w:rsidR="00377F07" w:rsidRPr="002F2F41">
        <w:rPr>
          <w:rFonts w:ascii="Cambria" w:hAnsi="Cambria" w:cstheme="minorHAnsi"/>
          <w:sz w:val="24"/>
        </w:rPr>
        <w:t xml:space="preserve"> will only be shared with those who have a legitimate business need to know</w:t>
      </w:r>
      <w:r w:rsidR="00E2348F" w:rsidRPr="002F2F41">
        <w:rPr>
          <w:rFonts w:ascii="Cambria" w:hAnsi="Cambria" w:cstheme="minorHAnsi"/>
          <w:sz w:val="24"/>
        </w:rPr>
        <w:t xml:space="preserve"> and as otherwise permitted by law</w:t>
      </w:r>
      <w:r w:rsidR="00377F07" w:rsidRPr="002F2F41">
        <w:rPr>
          <w:rFonts w:ascii="Cambria" w:hAnsi="Cambria" w:cstheme="minorHAnsi"/>
          <w:sz w:val="24"/>
        </w:rPr>
        <w:t xml:space="preserve">. </w:t>
      </w:r>
    </w:p>
    <w:p w14:paraId="0817D965" w14:textId="77777777" w:rsidR="00A0459F" w:rsidRPr="002F2F41" w:rsidRDefault="00A0459F" w:rsidP="0083417D">
      <w:pPr>
        <w:spacing w:after="0" w:line="240" w:lineRule="auto"/>
        <w:jc w:val="both"/>
        <w:rPr>
          <w:rFonts w:ascii="Cambria" w:hAnsi="Cambria" w:cstheme="minorHAnsi"/>
        </w:rPr>
      </w:pPr>
    </w:p>
    <w:p w14:paraId="14041BF7" w14:textId="3E32331B" w:rsidR="00377F07" w:rsidRPr="002F2F41" w:rsidRDefault="00FD0D53" w:rsidP="005A4B2C">
      <w:pPr>
        <w:pStyle w:val="Heading2"/>
      </w:pPr>
      <w:bookmarkStart w:id="6" w:name="_Toc88486487"/>
      <w:r w:rsidRPr="002F2F41">
        <w:t xml:space="preserve">Face Coverings and </w:t>
      </w:r>
      <w:r w:rsidR="00087609" w:rsidRPr="002F2F41">
        <w:t xml:space="preserve">Regular </w:t>
      </w:r>
      <w:r w:rsidR="00377F07" w:rsidRPr="002F2F41">
        <w:t xml:space="preserve">COVID-19 Testing </w:t>
      </w:r>
      <w:r w:rsidR="00087609" w:rsidRPr="002F2F41">
        <w:t>Required</w:t>
      </w:r>
      <w:bookmarkEnd w:id="6"/>
    </w:p>
    <w:p w14:paraId="1D4E7DD4" w14:textId="77777777" w:rsidR="0083417D" w:rsidRPr="002F2F41" w:rsidRDefault="0083417D" w:rsidP="0083417D">
      <w:pPr>
        <w:pStyle w:val="ListParagraph"/>
        <w:spacing w:after="0" w:line="240" w:lineRule="auto"/>
        <w:rPr>
          <w:rFonts w:ascii="Cambria" w:hAnsi="Cambria" w:cstheme="minorHAnsi"/>
          <w:b/>
          <w:color w:val="0070C0"/>
          <w:sz w:val="24"/>
        </w:rPr>
      </w:pPr>
    </w:p>
    <w:p w14:paraId="2174ACB7" w14:textId="77777777" w:rsidR="00E75B48" w:rsidRPr="002F2F41" w:rsidRDefault="008E49CF" w:rsidP="0083417D">
      <w:pPr>
        <w:shd w:val="clear" w:color="auto" w:fill="FFFFFF" w:themeFill="background1"/>
        <w:spacing w:after="0" w:line="240" w:lineRule="auto"/>
        <w:jc w:val="both"/>
        <w:rPr>
          <w:rFonts w:ascii="Cambria" w:eastAsia="Times New Roman" w:hAnsi="Cambria" w:cstheme="minorHAnsi"/>
          <w:sz w:val="24"/>
        </w:rPr>
      </w:pPr>
      <w:r w:rsidRPr="002F2F41">
        <w:rPr>
          <w:rFonts w:ascii="Cambria" w:eastAsia="Times New Roman" w:hAnsi="Cambria" w:cstheme="minorHAnsi"/>
          <w:sz w:val="24"/>
        </w:rPr>
        <w:t>Under the HHS Rule, all children 2 years of age and older</w:t>
      </w:r>
      <w:r w:rsidR="00E75B48" w:rsidRPr="002F2F41">
        <w:rPr>
          <w:rFonts w:ascii="Cambria" w:eastAsia="Times New Roman" w:hAnsi="Cambria" w:cstheme="minorHAnsi"/>
          <w:sz w:val="24"/>
        </w:rPr>
        <w:t xml:space="preserve"> receiving Head Start services</w:t>
      </w:r>
      <w:r w:rsidRPr="002F2F41">
        <w:rPr>
          <w:rFonts w:ascii="Cambria" w:eastAsia="Times New Roman" w:hAnsi="Cambria" w:cstheme="minorHAnsi"/>
          <w:sz w:val="24"/>
        </w:rPr>
        <w:t>, and all staff, contractors, and volunteers</w:t>
      </w:r>
      <w:r w:rsidR="00E75B48" w:rsidRPr="002F2F41">
        <w:rPr>
          <w:rFonts w:ascii="Cambria" w:eastAsia="Times New Roman" w:hAnsi="Cambria" w:cstheme="minorHAnsi"/>
          <w:sz w:val="24"/>
        </w:rPr>
        <w:t xml:space="preserve"> working on Head Start programs,</w:t>
      </w:r>
      <w:r w:rsidR="00E75B48" w:rsidRPr="002F2F41">
        <w:rPr>
          <w:rFonts w:ascii="Cambria" w:eastAsia="Times New Roman" w:hAnsi="Cambria" w:cstheme="minorHAnsi"/>
          <w:i/>
          <w:sz w:val="24"/>
        </w:rPr>
        <w:t xml:space="preserve"> regardless of vaccination status</w:t>
      </w:r>
      <w:r w:rsidR="00E75B48" w:rsidRPr="002F2F41">
        <w:rPr>
          <w:rFonts w:ascii="Cambria" w:eastAsia="Times New Roman" w:hAnsi="Cambria" w:cstheme="minorHAnsi"/>
          <w:sz w:val="24"/>
        </w:rPr>
        <w:t xml:space="preserve">, </w:t>
      </w:r>
      <w:r w:rsidRPr="002F2F41">
        <w:rPr>
          <w:rFonts w:ascii="Cambria" w:eastAsia="Times New Roman" w:hAnsi="Cambria" w:cstheme="minorHAnsi"/>
          <w:sz w:val="24"/>
        </w:rPr>
        <w:t>are required to be masked</w:t>
      </w:r>
      <w:r w:rsidR="00E75B48" w:rsidRPr="002F2F41">
        <w:rPr>
          <w:rFonts w:ascii="Cambria" w:eastAsia="Times New Roman" w:hAnsi="Cambria" w:cstheme="minorHAnsi"/>
          <w:sz w:val="24"/>
        </w:rPr>
        <w:t xml:space="preserve"> when there are two or more individuals in a vehicle owned, leased, or arranged by the Head Start program, and/or when indoors in a setting when Head Start services are provided. Such individuals must also mask </w:t>
      </w:r>
      <w:r w:rsidR="00E75B48" w:rsidRPr="002F2F41">
        <w:rPr>
          <w:rFonts w:ascii="Cambria" w:eastAsia="Times New Roman" w:hAnsi="Cambria" w:cstheme="minorHAnsi"/>
          <w:i/>
          <w:sz w:val="24"/>
        </w:rPr>
        <w:t>outdoors</w:t>
      </w:r>
      <w:r w:rsidR="00E75B48" w:rsidRPr="002F2F41">
        <w:rPr>
          <w:rFonts w:ascii="Cambria" w:eastAsia="Times New Roman" w:hAnsi="Cambria" w:cstheme="minorHAnsi"/>
          <w:sz w:val="24"/>
        </w:rPr>
        <w:t xml:space="preserve"> if </w:t>
      </w:r>
      <w:r w:rsidR="00E75B48" w:rsidRPr="002F2F41">
        <w:rPr>
          <w:rFonts w:ascii="Cambria" w:eastAsia="Times New Roman" w:hAnsi="Cambria" w:cstheme="minorHAnsi"/>
          <w:sz w:val="24"/>
        </w:rPr>
        <w:lastRenderedPageBreak/>
        <w:t xml:space="preserve">they are </w:t>
      </w:r>
      <w:r w:rsidR="00E75B48" w:rsidRPr="002F2F41">
        <w:rPr>
          <w:rFonts w:ascii="Cambria" w:eastAsia="Times New Roman" w:hAnsi="Cambria" w:cstheme="minorHAnsi"/>
          <w:sz w:val="24"/>
          <w:u w:val="single"/>
        </w:rPr>
        <w:t>not</w:t>
      </w:r>
      <w:r w:rsidR="00E75B48" w:rsidRPr="002F2F41">
        <w:rPr>
          <w:rFonts w:ascii="Cambria" w:eastAsia="Times New Roman" w:hAnsi="Cambria" w:cstheme="minorHAnsi"/>
          <w:sz w:val="24"/>
        </w:rPr>
        <w:t xml:space="preserve"> fully vaccinated and are in a crowded setting or during activities that involve sustained close contact with other people. </w:t>
      </w:r>
    </w:p>
    <w:p w14:paraId="4368D6CE" w14:textId="77777777" w:rsidR="00E75B48" w:rsidRPr="002F2F41" w:rsidRDefault="00E75B48" w:rsidP="0083417D">
      <w:pPr>
        <w:shd w:val="clear" w:color="auto" w:fill="FFFFFF" w:themeFill="background1"/>
        <w:spacing w:after="0" w:line="240" w:lineRule="auto"/>
        <w:jc w:val="both"/>
        <w:rPr>
          <w:rFonts w:ascii="Cambria" w:eastAsia="Times New Roman" w:hAnsi="Cambria" w:cstheme="minorHAnsi"/>
          <w:sz w:val="24"/>
        </w:rPr>
      </w:pPr>
    </w:p>
    <w:p w14:paraId="5E1C37BD" w14:textId="77777777" w:rsidR="00E75B48" w:rsidRPr="002F2F41" w:rsidRDefault="00E75B48" w:rsidP="0083417D">
      <w:pPr>
        <w:shd w:val="clear" w:color="auto" w:fill="FFFFFF" w:themeFill="background1"/>
        <w:spacing w:after="0" w:line="240" w:lineRule="auto"/>
        <w:jc w:val="both"/>
        <w:rPr>
          <w:rFonts w:ascii="Cambria" w:eastAsia="Times New Roman" w:hAnsi="Cambria" w:cstheme="minorHAnsi"/>
          <w:sz w:val="24"/>
        </w:rPr>
      </w:pPr>
      <w:r w:rsidRPr="002F2F41">
        <w:rPr>
          <w:rFonts w:ascii="Cambria" w:eastAsia="Times New Roman" w:hAnsi="Cambria" w:cstheme="minorHAnsi"/>
          <w:sz w:val="24"/>
        </w:rPr>
        <w:t>When not otherwise covered by the HHS Rules notes above, pursuant to the OSHA ETS,</w:t>
      </w:r>
      <w:r w:rsidR="003B309A" w:rsidRPr="002F2F41">
        <w:rPr>
          <w:rFonts w:ascii="Cambria" w:eastAsia="Times New Roman" w:hAnsi="Cambria" w:cstheme="minorHAnsi"/>
          <w:sz w:val="24"/>
        </w:rPr>
        <w:t xml:space="preserve"> a</w:t>
      </w:r>
      <w:r w:rsidR="00556805" w:rsidRPr="002F2F41">
        <w:rPr>
          <w:rFonts w:ascii="Cambria" w:eastAsia="Times New Roman" w:hAnsi="Cambria" w:cstheme="minorHAnsi"/>
          <w:sz w:val="24"/>
        </w:rPr>
        <w:t xml:space="preserve">ll employees </w:t>
      </w:r>
      <w:r w:rsidR="00976D1A" w:rsidRPr="002F2F41">
        <w:rPr>
          <w:rFonts w:ascii="Cambria" w:eastAsia="Times New Roman" w:hAnsi="Cambria" w:cstheme="minorHAnsi"/>
          <w:sz w:val="24"/>
        </w:rPr>
        <w:t xml:space="preserve">who are </w:t>
      </w:r>
      <w:r w:rsidR="00976D1A" w:rsidRPr="002F2F41">
        <w:rPr>
          <w:rFonts w:ascii="Cambria" w:eastAsia="Times New Roman" w:hAnsi="Cambria" w:cstheme="minorHAnsi"/>
          <w:sz w:val="24"/>
          <w:u w:val="single"/>
        </w:rPr>
        <w:t>not</w:t>
      </w:r>
      <w:r w:rsidR="00976D1A" w:rsidRPr="002F2F41">
        <w:rPr>
          <w:rFonts w:ascii="Cambria" w:eastAsia="Times New Roman" w:hAnsi="Cambria" w:cstheme="minorHAnsi"/>
          <w:sz w:val="24"/>
        </w:rPr>
        <w:t xml:space="preserve"> fully vaccinated </w:t>
      </w:r>
      <w:r w:rsidR="00FD0D53" w:rsidRPr="002F2F41">
        <w:rPr>
          <w:rFonts w:ascii="Cambria" w:eastAsia="Times New Roman" w:hAnsi="Cambria" w:cstheme="minorHAnsi"/>
          <w:sz w:val="24"/>
        </w:rPr>
        <w:t>are required to wear a face covering when in the workplace</w:t>
      </w:r>
      <w:r w:rsidR="003B309A" w:rsidRPr="002F2F41">
        <w:rPr>
          <w:rFonts w:ascii="Cambria" w:eastAsia="Times New Roman" w:hAnsi="Cambria" w:cstheme="minorHAnsi"/>
          <w:sz w:val="24"/>
        </w:rPr>
        <w:t xml:space="preserve">. </w:t>
      </w:r>
    </w:p>
    <w:p w14:paraId="08C4A901" w14:textId="77777777" w:rsidR="00E75B48" w:rsidRPr="002F2F41" w:rsidRDefault="00E75B48" w:rsidP="0083417D">
      <w:pPr>
        <w:shd w:val="clear" w:color="auto" w:fill="FFFFFF" w:themeFill="background1"/>
        <w:spacing w:after="0" w:line="240" w:lineRule="auto"/>
        <w:jc w:val="both"/>
        <w:rPr>
          <w:rFonts w:ascii="Cambria" w:eastAsia="Times New Roman" w:hAnsi="Cambria" w:cstheme="minorHAnsi"/>
          <w:sz w:val="24"/>
        </w:rPr>
      </w:pPr>
    </w:p>
    <w:p w14:paraId="55237264" w14:textId="04493D63" w:rsidR="003B309A" w:rsidRPr="002F2F41" w:rsidRDefault="003B309A" w:rsidP="0083417D">
      <w:pPr>
        <w:shd w:val="clear" w:color="auto" w:fill="FFFFFF" w:themeFill="background1"/>
        <w:spacing w:after="0" w:line="240" w:lineRule="auto"/>
        <w:jc w:val="both"/>
        <w:rPr>
          <w:rFonts w:ascii="Cambria" w:eastAsia="Times New Roman" w:hAnsi="Cambria" w:cstheme="minorHAnsi"/>
          <w:sz w:val="24"/>
        </w:rPr>
      </w:pPr>
      <w:r w:rsidRPr="002F2F41">
        <w:rPr>
          <w:rFonts w:ascii="Cambria" w:eastAsia="Times New Roman" w:hAnsi="Cambria" w:cstheme="minorHAnsi"/>
          <w:b/>
          <w:sz w:val="24"/>
        </w:rPr>
        <w:t xml:space="preserve">However, </w:t>
      </w:r>
      <w:r w:rsidR="00E5341E" w:rsidRPr="002F2F41">
        <w:rPr>
          <w:rFonts w:ascii="Cambria" w:eastAsia="Times New Roman" w:hAnsi="Cambria" w:cstheme="minorHAnsi"/>
          <w:b/>
          <w:sz w:val="24"/>
        </w:rPr>
        <w:t xml:space="preserve">to the extent that NMCAA’s </w:t>
      </w:r>
      <w:r w:rsidR="003C07BD" w:rsidRPr="002F2F41">
        <w:rPr>
          <w:rFonts w:ascii="Cambria" w:eastAsia="Times New Roman" w:hAnsi="Cambria" w:cstheme="minorHAnsi"/>
          <w:b/>
          <w:sz w:val="24"/>
        </w:rPr>
        <w:t>COVID-19 Plan</w:t>
      </w:r>
      <w:r w:rsidR="00E5341E" w:rsidRPr="002F2F41">
        <w:rPr>
          <w:rFonts w:ascii="Cambria" w:eastAsia="Times New Roman" w:hAnsi="Cambria" w:cstheme="minorHAnsi"/>
          <w:b/>
          <w:sz w:val="24"/>
        </w:rPr>
        <w:t xml:space="preserve"> has stricter masking requirements, employees are expected to comply with the stricter requirements in the COVID-19 Plan.</w:t>
      </w:r>
      <w:r w:rsidRPr="002F2F41">
        <w:rPr>
          <w:rFonts w:ascii="Cambria" w:eastAsia="Times New Roman" w:hAnsi="Cambria" w:cstheme="minorHAnsi"/>
          <w:b/>
          <w:sz w:val="24"/>
        </w:rPr>
        <w:t xml:space="preserve"> </w:t>
      </w:r>
    </w:p>
    <w:p w14:paraId="2ED45075" w14:textId="77777777" w:rsidR="003B309A" w:rsidRPr="002F2F41" w:rsidRDefault="003B309A" w:rsidP="0083417D">
      <w:pPr>
        <w:shd w:val="clear" w:color="auto" w:fill="FFFFFF" w:themeFill="background1"/>
        <w:spacing w:after="0" w:line="240" w:lineRule="auto"/>
        <w:jc w:val="both"/>
        <w:rPr>
          <w:rFonts w:ascii="Cambria" w:eastAsia="Times New Roman" w:hAnsi="Cambria" w:cstheme="minorHAnsi"/>
          <w:sz w:val="24"/>
        </w:rPr>
      </w:pPr>
    </w:p>
    <w:p w14:paraId="41D087F8" w14:textId="1FD532E2" w:rsidR="003D2867" w:rsidRPr="002F2F41" w:rsidRDefault="0083417D" w:rsidP="0083417D">
      <w:pPr>
        <w:shd w:val="clear" w:color="auto" w:fill="FFFFFF" w:themeFill="background1"/>
        <w:spacing w:after="0" w:line="240" w:lineRule="auto"/>
        <w:jc w:val="both"/>
        <w:rPr>
          <w:rFonts w:ascii="Cambria" w:eastAsia="Times New Roman" w:hAnsi="Cambria" w:cstheme="minorHAnsi"/>
          <w:sz w:val="24"/>
        </w:rPr>
      </w:pPr>
      <w:r w:rsidRPr="002F2F41">
        <w:rPr>
          <w:rFonts w:ascii="Cambria" w:eastAsia="Times New Roman" w:hAnsi="Cambria" w:cstheme="minorHAnsi"/>
          <w:sz w:val="24"/>
        </w:rPr>
        <w:t xml:space="preserve">Further, all employees who have </w:t>
      </w:r>
      <w:r w:rsidRPr="002F2F41">
        <w:rPr>
          <w:rFonts w:ascii="Cambria" w:eastAsia="Times New Roman" w:hAnsi="Cambria" w:cstheme="minorHAnsi"/>
          <w:sz w:val="24"/>
          <w:u w:val="single"/>
        </w:rPr>
        <w:t>not</w:t>
      </w:r>
      <w:r w:rsidRPr="002F2F41">
        <w:rPr>
          <w:rFonts w:ascii="Cambria" w:eastAsia="Times New Roman" w:hAnsi="Cambria" w:cstheme="minorHAnsi"/>
          <w:sz w:val="24"/>
        </w:rPr>
        <w:t xml:space="preserve"> completed a vaccination series </w:t>
      </w:r>
      <w:r w:rsidR="00105375" w:rsidRPr="002F2F41">
        <w:rPr>
          <w:rFonts w:ascii="Cambria" w:eastAsia="Times New Roman" w:hAnsi="Cambria" w:cstheme="minorHAnsi"/>
          <w:sz w:val="24"/>
        </w:rPr>
        <w:t xml:space="preserve">by the applicable deadline, and who have been </w:t>
      </w:r>
      <w:r w:rsidR="00375F25" w:rsidRPr="002F2F41">
        <w:rPr>
          <w:rFonts w:ascii="Cambria" w:eastAsia="Times New Roman" w:hAnsi="Cambria" w:cstheme="minorHAnsi"/>
          <w:sz w:val="24"/>
        </w:rPr>
        <w:t>granted an exemption/reasonable accommodation from the mandatory vaccination requirement</w:t>
      </w:r>
      <w:r w:rsidR="00105375" w:rsidRPr="002F2F41">
        <w:rPr>
          <w:rFonts w:ascii="Cambria" w:eastAsia="Times New Roman" w:hAnsi="Cambria" w:cstheme="minorHAnsi"/>
          <w:sz w:val="24"/>
        </w:rPr>
        <w:t>,</w:t>
      </w:r>
      <w:r w:rsidR="00375F25" w:rsidRPr="002F2F41">
        <w:rPr>
          <w:rFonts w:ascii="Cambria" w:eastAsia="Times New Roman" w:hAnsi="Cambria" w:cstheme="minorHAnsi"/>
          <w:sz w:val="24"/>
        </w:rPr>
        <w:t xml:space="preserve"> </w:t>
      </w:r>
      <w:r w:rsidR="00556805" w:rsidRPr="002F2F41">
        <w:rPr>
          <w:rFonts w:ascii="Cambria" w:eastAsia="Times New Roman" w:hAnsi="Cambria" w:cstheme="minorHAnsi"/>
          <w:sz w:val="24"/>
        </w:rPr>
        <w:t>will be required to undergo regular COVID-19 testing</w:t>
      </w:r>
      <w:r w:rsidR="00365348" w:rsidRPr="002F2F41">
        <w:rPr>
          <w:rFonts w:ascii="Cambria" w:eastAsia="Times New Roman" w:hAnsi="Cambria" w:cstheme="minorHAnsi"/>
          <w:sz w:val="24"/>
        </w:rPr>
        <w:t xml:space="preserve"> so long as they remain unvaccinated</w:t>
      </w:r>
      <w:r w:rsidR="00FD0D53" w:rsidRPr="002F2F41">
        <w:rPr>
          <w:rFonts w:ascii="Cambria" w:eastAsia="Times New Roman" w:hAnsi="Cambria" w:cstheme="minorHAnsi"/>
          <w:sz w:val="24"/>
        </w:rPr>
        <w:t xml:space="preserve">. Policies and procedures for face coverings and COVID-19 </w:t>
      </w:r>
      <w:r w:rsidR="00556805" w:rsidRPr="002F2F41">
        <w:rPr>
          <w:rFonts w:ascii="Cambria" w:eastAsia="Times New Roman" w:hAnsi="Cambria" w:cstheme="minorHAnsi"/>
          <w:sz w:val="24"/>
        </w:rPr>
        <w:t>testing are described</w:t>
      </w:r>
      <w:r w:rsidR="00FD0D53" w:rsidRPr="002F2F41">
        <w:rPr>
          <w:rFonts w:ascii="Cambria" w:eastAsia="Times New Roman" w:hAnsi="Cambria" w:cstheme="minorHAnsi"/>
          <w:sz w:val="24"/>
        </w:rPr>
        <w:t xml:space="preserve"> below.</w:t>
      </w:r>
      <w:r w:rsidR="00556805" w:rsidRPr="002F2F41">
        <w:rPr>
          <w:rFonts w:ascii="Cambria" w:eastAsia="Times New Roman" w:hAnsi="Cambria" w:cstheme="minorHAnsi"/>
          <w:sz w:val="24"/>
        </w:rPr>
        <w:t xml:space="preserve"> </w:t>
      </w:r>
    </w:p>
    <w:p w14:paraId="47D7A1C6" w14:textId="77777777" w:rsidR="0083417D" w:rsidRPr="002F2F41" w:rsidRDefault="0083417D" w:rsidP="0083417D">
      <w:pPr>
        <w:shd w:val="clear" w:color="auto" w:fill="FFFFFF" w:themeFill="background1"/>
        <w:spacing w:after="0" w:line="240" w:lineRule="auto"/>
        <w:jc w:val="both"/>
        <w:rPr>
          <w:rFonts w:ascii="Cambria" w:hAnsi="Cambria"/>
          <w:iCs/>
        </w:rPr>
      </w:pPr>
    </w:p>
    <w:p w14:paraId="747DB075" w14:textId="336F943D" w:rsidR="00E71C8A" w:rsidRPr="002F2F41" w:rsidRDefault="00E71C8A" w:rsidP="005A4B2C">
      <w:pPr>
        <w:pStyle w:val="Heading3"/>
      </w:pPr>
      <w:bookmarkStart w:id="7" w:name="_Toc88486488"/>
      <w:r w:rsidRPr="002F2F41">
        <w:t>Face Coverings</w:t>
      </w:r>
      <w:bookmarkEnd w:id="7"/>
      <w:r w:rsidRPr="002F2F41">
        <w:t xml:space="preserve"> </w:t>
      </w:r>
    </w:p>
    <w:p w14:paraId="5A96BB8E" w14:textId="77777777" w:rsidR="0083417D" w:rsidRPr="002F2F41" w:rsidRDefault="0083417D" w:rsidP="0083417D">
      <w:pPr>
        <w:pStyle w:val="ListParagraph"/>
        <w:spacing w:after="0" w:line="240" w:lineRule="auto"/>
        <w:ind w:left="1440"/>
        <w:jc w:val="both"/>
        <w:rPr>
          <w:rFonts w:ascii="Cambria" w:hAnsi="Cambria"/>
          <w:i/>
          <w:color w:val="2E74B5" w:themeColor="accent1" w:themeShade="BF"/>
        </w:rPr>
      </w:pPr>
    </w:p>
    <w:p w14:paraId="25F68DE9" w14:textId="17A60224" w:rsidR="00E71C8A" w:rsidRPr="002F2F41" w:rsidRDefault="00E71C8A" w:rsidP="0083417D">
      <w:pPr>
        <w:spacing w:after="0" w:line="240" w:lineRule="auto"/>
        <w:jc w:val="both"/>
        <w:rPr>
          <w:rFonts w:ascii="Cambria" w:hAnsi="Cambria"/>
          <w:iCs/>
          <w:sz w:val="24"/>
        </w:rPr>
      </w:pPr>
      <w:r w:rsidRPr="002F2F41">
        <w:rPr>
          <w:rFonts w:ascii="Cambria" w:hAnsi="Cambria"/>
          <w:iCs/>
          <w:sz w:val="24"/>
        </w:rPr>
        <w:t xml:space="preserve">Pursuant to the </w:t>
      </w:r>
      <w:r w:rsidR="00B4439A" w:rsidRPr="002F2F41">
        <w:rPr>
          <w:rFonts w:ascii="Cambria" w:hAnsi="Cambria"/>
          <w:iCs/>
          <w:sz w:val="24"/>
        </w:rPr>
        <w:t>OSHA ETS, f</w:t>
      </w:r>
      <w:r w:rsidRPr="002F2F41">
        <w:rPr>
          <w:rFonts w:ascii="Cambria" w:hAnsi="Cambria"/>
          <w:iCs/>
          <w:sz w:val="24"/>
        </w:rPr>
        <w:t>ace coverings must: (</w:t>
      </w:r>
      <w:proofErr w:type="spellStart"/>
      <w:r w:rsidRPr="002F2F41">
        <w:rPr>
          <w:rFonts w:ascii="Cambria" w:hAnsi="Cambria"/>
          <w:iCs/>
          <w:sz w:val="24"/>
        </w:rPr>
        <w:t>i</w:t>
      </w:r>
      <w:proofErr w:type="spellEnd"/>
      <w:r w:rsidRPr="002F2F41">
        <w:rPr>
          <w:rFonts w:ascii="Cambria" w:hAnsi="Cambria"/>
          <w:iCs/>
          <w:sz w:val="24"/>
        </w:rPr>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6EC13357" w14:textId="77777777" w:rsidR="0083417D" w:rsidRPr="002F2F41" w:rsidRDefault="0083417D" w:rsidP="0083417D">
      <w:pPr>
        <w:spacing w:after="0" w:line="240" w:lineRule="auto"/>
        <w:jc w:val="both"/>
        <w:rPr>
          <w:rFonts w:ascii="Cambria" w:hAnsi="Cambria"/>
          <w:iCs/>
          <w:sz w:val="24"/>
        </w:rPr>
      </w:pPr>
    </w:p>
    <w:p w14:paraId="7EAEE641" w14:textId="1FB794A4" w:rsidR="00E71C8A" w:rsidRPr="002F2F41" w:rsidRDefault="009849F1" w:rsidP="0083417D">
      <w:pPr>
        <w:spacing w:after="0" w:line="240" w:lineRule="auto"/>
        <w:jc w:val="both"/>
        <w:rPr>
          <w:rFonts w:ascii="Cambria" w:hAnsi="Cambria"/>
          <w:sz w:val="24"/>
        </w:rPr>
      </w:pPr>
      <w:r w:rsidRPr="002F2F41">
        <w:rPr>
          <w:rFonts w:ascii="Cambria" w:hAnsi="Cambria"/>
          <w:sz w:val="24"/>
        </w:rPr>
        <w:t xml:space="preserve">Employees who are </w:t>
      </w:r>
      <w:r w:rsidRPr="002F2F41">
        <w:rPr>
          <w:rFonts w:ascii="Cambria" w:hAnsi="Cambria"/>
          <w:sz w:val="24"/>
          <w:u w:val="single"/>
        </w:rPr>
        <w:t>not</w:t>
      </w:r>
      <w:r w:rsidRPr="002F2F41">
        <w:rPr>
          <w:rFonts w:ascii="Cambria" w:hAnsi="Cambria"/>
          <w:sz w:val="24"/>
        </w:rPr>
        <w:t xml:space="preserve"> fully vaccinated </w:t>
      </w:r>
      <w:r w:rsidR="00E71C8A" w:rsidRPr="002F2F41">
        <w:rPr>
          <w:rFonts w:ascii="Cambria" w:hAnsi="Cambria"/>
          <w:sz w:val="24"/>
        </w:rPr>
        <w:t xml:space="preserve">must wear face coverings over the nose and mouth when indoors and when occupying a vehicle with another person for work purposes. </w:t>
      </w:r>
    </w:p>
    <w:p w14:paraId="1C51C256" w14:textId="77777777" w:rsidR="0083417D" w:rsidRPr="002F2F41" w:rsidRDefault="0083417D" w:rsidP="0083417D">
      <w:pPr>
        <w:spacing w:after="0" w:line="240" w:lineRule="auto"/>
        <w:jc w:val="both"/>
        <w:rPr>
          <w:rFonts w:ascii="Cambria" w:hAnsi="Cambria"/>
          <w:sz w:val="24"/>
        </w:rPr>
      </w:pPr>
    </w:p>
    <w:p w14:paraId="16C437D0" w14:textId="59470D31" w:rsidR="00E71C8A" w:rsidRPr="002F2F41" w:rsidRDefault="009849F1" w:rsidP="0083417D">
      <w:pPr>
        <w:spacing w:after="0" w:line="240" w:lineRule="auto"/>
        <w:jc w:val="both"/>
        <w:rPr>
          <w:rFonts w:ascii="Cambria" w:hAnsi="Cambria" w:cstheme="minorHAnsi"/>
          <w:sz w:val="24"/>
        </w:rPr>
      </w:pPr>
      <w:r w:rsidRPr="002F2F41">
        <w:rPr>
          <w:rFonts w:ascii="Cambria" w:hAnsi="Cambria" w:cstheme="minorHAnsi"/>
          <w:sz w:val="24"/>
        </w:rPr>
        <w:t>NMCAA</w:t>
      </w:r>
      <w:r w:rsidR="00B4439A" w:rsidRPr="002F2F41">
        <w:rPr>
          <w:rFonts w:ascii="Cambria" w:hAnsi="Cambria" w:cstheme="minorHAnsi"/>
          <w:sz w:val="24"/>
        </w:rPr>
        <w:t xml:space="preserve"> provides acceptable face coverings for all employees</w:t>
      </w:r>
      <w:r w:rsidR="00766775" w:rsidRPr="002F2F41">
        <w:rPr>
          <w:rFonts w:ascii="Cambria" w:hAnsi="Cambria" w:cstheme="minorHAnsi"/>
          <w:sz w:val="24"/>
        </w:rPr>
        <w:t xml:space="preserve"> at no cost, if needed</w:t>
      </w:r>
      <w:r w:rsidR="00B4439A" w:rsidRPr="002F2F41">
        <w:rPr>
          <w:rFonts w:ascii="Cambria" w:hAnsi="Cambria" w:cstheme="minorHAnsi"/>
          <w:sz w:val="24"/>
        </w:rPr>
        <w:t xml:space="preserve">. Employees needing additional face coverings should notify their supervisors. </w:t>
      </w:r>
    </w:p>
    <w:p w14:paraId="03073D5E" w14:textId="77777777" w:rsidR="0083417D" w:rsidRPr="002F2F41" w:rsidRDefault="0083417D" w:rsidP="0083417D">
      <w:pPr>
        <w:spacing w:after="0" w:line="240" w:lineRule="auto"/>
        <w:jc w:val="both"/>
        <w:rPr>
          <w:rFonts w:ascii="Cambria" w:hAnsi="Cambria" w:cstheme="minorHAnsi"/>
          <w:color w:val="2E74B5" w:themeColor="accent1" w:themeShade="BF"/>
          <w:sz w:val="24"/>
        </w:rPr>
      </w:pPr>
    </w:p>
    <w:p w14:paraId="009DE522" w14:textId="508F1DBD" w:rsidR="00E71C8A" w:rsidRPr="002F2F41" w:rsidRDefault="00E75B48" w:rsidP="0083417D">
      <w:pPr>
        <w:spacing w:after="0" w:line="240" w:lineRule="auto"/>
        <w:jc w:val="both"/>
        <w:rPr>
          <w:rFonts w:ascii="Cambria" w:hAnsi="Cambria"/>
          <w:sz w:val="24"/>
        </w:rPr>
      </w:pPr>
      <w:r w:rsidRPr="002F2F41">
        <w:rPr>
          <w:rFonts w:ascii="Cambria" w:hAnsi="Cambria"/>
          <w:sz w:val="24"/>
        </w:rPr>
        <w:t>Unless otherwise required by law, t</w:t>
      </w:r>
      <w:r w:rsidR="00E71C8A" w:rsidRPr="002F2F41">
        <w:rPr>
          <w:rFonts w:ascii="Cambria" w:hAnsi="Cambria"/>
          <w:sz w:val="24"/>
        </w:rPr>
        <w:t xml:space="preserve">he following are exceptions to </w:t>
      </w:r>
      <w:r w:rsidR="009849F1" w:rsidRPr="002F2F41">
        <w:rPr>
          <w:rFonts w:ascii="Cambria" w:hAnsi="Cambria"/>
          <w:sz w:val="24"/>
        </w:rPr>
        <w:t>NMCAA’s</w:t>
      </w:r>
      <w:r w:rsidR="00E71C8A" w:rsidRPr="002F2F41">
        <w:rPr>
          <w:rFonts w:ascii="Cambria" w:hAnsi="Cambria"/>
          <w:sz w:val="24"/>
        </w:rPr>
        <w:t xml:space="preserve"> requirements for face coverings</w:t>
      </w:r>
      <w:r w:rsidR="00B4439A" w:rsidRPr="002F2F41">
        <w:rPr>
          <w:rFonts w:ascii="Cambria" w:hAnsi="Cambria"/>
          <w:sz w:val="24"/>
        </w:rPr>
        <w:t xml:space="preserve"> under this Policy</w:t>
      </w:r>
      <w:r w:rsidR="00E71C8A" w:rsidRPr="002F2F41">
        <w:rPr>
          <w:rFonts w:ascii="Cambria" w:hAnsi="Cambria"/>
          <w:sz w:val="24"/>
        </w:rPr>
        <w:t xml:space="preserve">: </w:t>
      </w:r>
    </w:p>
    <w:p w14:paraId="7CFD7E66" w14:textId="77777777" w:rsidR="0083417D" w:rsidRPr="002F2F41" w:rsidRDefault="0083417D" w:rsidP="0083417D">
      <w:pPr>
        <w:spacing w:after="0" w:line="240" w:lineRule="auto"/>
        <w:jc w:val="both"/>
        <w:rPr>
          <w:rFonts w:ascii="Cambria" w:hAnsi="Cambria"/>
          <w:sz w:val="24"/>
        </w:rPr>
      </w:pPr>
    </w:p>
    <w:p w14:paraId="7BE9588B" w14:textId="0AAA86C3" w:rsidR="00E71C8A" w:rsidRPr="002F2F41" w:rsidRDefault="00E71C8A" w:rsidP="0083417D">
      <w:pPr>
        <w:pStyle w:val="ListParagraph"/>
        <w:widowControl w:val="0"/>
        <w:numPr>
          <w:ilvl w:val="0"/>
          <w:numId w:val="8"/>
        </w:numPr>
        <w:autoSpaceDE w:val="0"/>
        <w:autoSpaceDN w:val="0"/>
        <w:spacing w:after="0" w:line="240" w:lineRule="auto"/>
        <w:jc w:val="both"/>
        <w:rPr>
          <w:rFonts w:ascii="Cambria" w:hAnsi="Cambria"/>
          <w:sz w:val="24"/>
        </w:rPr>
      </w:pPr>
      <w:r w:rsidRPr="002F2F41">
        <w:rPr>
          <w:rFonts w:ascii="Cambria" w:hAnsi="Cambria"/>
          <w:sz w:val="24"/>
        </w:rPr>
        <w:t>For a limited time, while an employee is eating or drinking or for identification purposes in compliance with safety and security requirements.</w:t>
      </w:r>
    </w:p>
    <w:p w14:paraId="50FF236E" w14:textId="77777777" w:rsidR="00B4439A" w:rsidRPr="002F2F41" w:rsidRDefault="00B4439A" w:rsidP="0083417D">
      <w:pPr>
        <w:pStyle w:val="ListParagraph"/>
        <w:widowControl w:val="0"/>
        <w:autoSpaceDE w:val="0"/>
        <w:autoSpaceDN w:val="0"/>
        <w:spacing w:after="0" w:line="240" w:lineRule="auto"/>
        <w:jc w:val="both"/>
        <w:rPr>
          <w:rFonts w:ascii="Cambria" w:hAnsi="Cambria"/>
          <w:sz w:val="24"/>
        </w:rPr>
      </w:pPr>
    </w:p>
    <w:p w14:paraId="06906FFF" w14:textId="77777777" w:rsidR="00B4439A" w:rsidRPr="002F2F41" w:rsidRDefault="00E71C8A" w:rsidP="0083417D">
      <w:pPr>
        <w:pStyle w:val="ListParagraph"/>
        <w:widowControl w:val="0"/>
        <w:numPr>
          <w:ilvl w:val="0"/>
          <w:numId w:val="8"/>
        </w:numPr>
        <w:autoSpaceDE w:val="0"/>
        <w:autoSpaceDN w:val="0"/>
        <w:spacing w:after="0" w:line="240" w:lineRule="auto"/>
        <w:jc w:val="both"/>
        <w:rPr>
          <w:rFonts w:ascii="Cambria" w:hAnsi="Cambria"/>
          <w:sz w:val="24"/>
        </w:rPr>
      </w:pPr>
      <w:r w:rsidRPr="002F2F41">
        <w:rPr>
          <w:rFonts w:ascii="Cambria" w:hAnsi="Cambria"/>
          <w:sz w:val="24"/>
        </w:rPr>
        <w:t>When an employee is wearing a respirator or facemask.</w:t>
      </w:r>
    </w:p>
    <w:p w14:paraId="299F639E" w14:textId="77777777" w:rsidR="00B4439A" w:rsidRPr="002F2F41" w:rsidRDefault="00B4439A" w:rsidP="0083417D">
      <w:pPr>
        <w:pStyle w:val="ListParagraph"/>
        <w:widowControl w:val="0"/>
        <w:autoSpaceDE w:val="0"/>
        <w:autoSpaceDN w:val="0"/>
        <w:spacing w:after="0" w:line="240" w:lineRule="auto"/>
        <w:jc w:val="both"/>
        <w:rPr>
          <w:rFonts w:ascii="Cambria" w:hAnsi="Cambria"/>
          <w:sz w:val="24"/>
        </w:rPr>
      </w:pPr>
    </w:p>
    <w:p w14:paraId="4B61DF88" w14:textId="761D8BE1" w:rsidR="00E71C8A" w:rsidRPr="002F2F41" w:rsidRDefault="00E71C8A" w:rsidP="0083417D">
      <w:pPr>
        <w:pStyle w:val="ListParagraph"/>
        <w:widowControl w:val="0"/>
        <w:numPr>
          <w:ilvl w:val="0"/>
          <w:numId w:val="8"/>
        </w:numPr>
        <w:autoSpaceDE w:val="0"/>
        <w:autoSpaceDN w:val="0"/>
        <w:spacing w:after="0" w:line="240" w:lineRule="auto"/>
        <w:jc w:val="both"/>
        <w:rPr>
          <w:rFonts w:ascii="Cambria" w:hAnsi="Cambria"/>
          <w:sz w:val="24"/>
        </w:rPr>
      </w:pPr>
      <w:r w:rsidRPr="002F2F41">
        <w:rPr>
          <w:rFonts w:ascii="Cambria" w:hAnsi="Cambria"/>
          <w:sz w:val="24"/>
        </w:rPr>
        <w:lastRenderedPageBreak/>
        <w:t xml:space="preserve">Where </w:t>
      </w:r>
      <w:r w:rsidR="009849F1" w:rsidRPr="002F2F41">
        <w:rPr>
          <w:rFonts w:ascii="Cambria" w:hAnsi="Cambria"/>
          <w:sz w:val="24"/>
        </w:rPr>
        <w:t>NMCAA</w:t>
      </w:r>
      <w:r w:rsidRPr="002F2F41">
        <w:rPr>
          <w:rFonts w:ascii="Cambria" w:hAnsi="Cambria"/>
          <w:color w:val="0070C0"/>
          <w:sz w:val="24"/>
        </w:rPr>
        <w:t xml:space="preserve"> </w:t>
      </w:r>
      <w:r w:rsidRPr="002F2F41">
        <w:rPr>
          <w:rFonts w:ascii="Cambria" w:hAnsi="Cambria"/>
          <w:sz w:val="24"/>
        </w:rPr>
        <w:t>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
    <w:p w14:paraId="6F4BCDE8" w14:textId="621D5D8E" w:rsidR="00100272" w:rsidRPr="002F2F41" w:rsidRDefault="00100272" w:rsidP="0083417D">
      <w:pPr>
        <w:spacing w:after="0" w:line="240" w:lineRule="auto"/>
        <w:rPr>
          <w:rFonts w:ascii="Cambria" w:hAnsi="Cambria" w:cstheme="minorHAnsi"/>
          <w:i/>
        </w:rPr>
      </w:pPr>
    </w:p>
    <w:p w14:paraId="1CD34ABD" w14:textId="70614B71" w:rsidR="002E245C" w:rsidRPr="002F2F41" w:rsidRDefault="00087609" w:rsidP="005A4B2C">
      <w:pPr>
        <w:pStyle w:val="Heading3"/>
        <w:rPr>
          <w:i/>
        </w:rPr>
      </w:pPr>
      <w:bookmarkStart w:id="8" w:name="_Toc88486489"/>
      <w:r w:rsidRPr="002F2F41">
        <w:t xml:space="preserve">Regular </w:t>
      </w:r>
      <w:r w:rsidR="002E245C" w:rsidRPr="002F2F41">
        <w:t>COVID-19 Testing</w:t>
      </w:r>
      <w:bookmarkEnd w:id="8"/>
    </w:p>
    <w:p w14:paraId="5F982D47" w14:textId="77777777" w:rsidR="0083417D" w:rsidRPr="002F2F41" w:rsidRDefault="0083417D" w:rsidP="00972B87">
      <w:pPr>
        <w:pStyle w:val="ListParagraph"/>
        <w:spacing w:after="0" w:line="240" w:lineRule="auto"/>
        <w:ind w:left="1440"/>
        <w:jc w:val="both"/>
        <w:rPr>
          <w:rFonts w:ascii="Cambria" w:hAnsi="Cambria"/>
          <w:i/>
          <w:color w:val="0070C0"/>
        </w:rPr>
      </w:pPr>
    </w:p>
    <w:p w14:paraId="002FCDC4" w14:textId="0DB7CDC2" w:rsidR="007E58C6" w:rsidRPr="002F2F41" w:rsidRDefault="0075681A" w:rsidP="0083417D">
      <w:pPr>
        <w:spacing w:after="0" w:line="240" w:lineRule="auto"/>
        <w:jc w:val="both"/>
        <w:rPr>
          <w:rFonts w:ascii="Cambria" w:hAnsi="Cambria" w:cstheme="minorHAnsi"/>
          <w:sz w:val="24"/>
        </w:rPr>
      </w:pPr>
      <w:r w:rsidRPr="002F2F41">
        <w:rPr>
          <w:rFonts w:ascii="Cambria" w:hAnsi="Cambria" w:cstheme="minorHAnsi"/>
          <w:sz w:val="24"/>
        </w:rPr>
        <w:t xml:space="preserve">All </w:t>
      </w:r>
      <w:r w:rsidR="009849F1" w:rsidRPr="002F2F41">
        <w:rPr>
          <w:rFonts w:ascii="Cambria" w:hAnsi="Cambria" w:cstheme="minorHAnsi"/>
          <w:sz w:val="24"/>
        </w:rPr>
        <w:t>NMCAA</w:t>
      </w:r>
      <w:r w:rsidR="006B30C3" w:rsidRPr="002F2F41">
        <w:rPr>
          <w:rFonts w:ascii="Cambria" w:hAnsi="Cambria" w:cstheme="minorHAnsi"/>
          <w:sz w:val="24"/>
        </w:rPr>
        <w:t xml:space="preserve"> </w:t>
      </w:r>
      <w:r w:rsidRPr="002F2F41">
        <w:rPr>
          <w:rFonts w:ascii="Cambria" w:hAnsi="Cambria" w:cstheme="minorHAnsi"/>
          <w:sz w:val="24"/>
        </w:rPr>
        <w:t xml:space="preserve">employees who </w:t>
      </w:r>
      <w:r w:rsidR="0083417D" w:rsidRPr="002F2F41">
        <w:rPr>
          <w:rFonts w:ascii="Cambria" w:hAnsi="Cambria" w:cstheme="minorHAnsi"/>
          <w:sz w:val="24"/>
        </w:rPr>
        <w:t xml:space="preserve">have </w:t>
      </w:r>
      <w:r w:rsidR="0083417D" w:rsidRPr="002F2F41">
        <w:rPr>
          <w:rFonts w:ascii="Cambria" w:hAnsi="Cambria" w:cstheme="minorHAnsi"/>
          <w:sz w:val="24"/>
          <w:u w:val="single"/>
        </w:rPr>
        <w:t>not</w:t>
      </w:r>
      <w:r w:rsidR="0083417D" w:rsidRPr="002F2F41">
        <w:rPr>
          <w:rFonts w:ascii="Cambria" w:hAnsi="Cambria" w:cstheme="minorHAnsi"/>
          <w:sz w:val="24"/>
        </w:rPr>
        <w:t xml:space="preserve"> completed </w:t>
      </w:r>
      <w:r w:rsidR="00972B87" w:rsidRPr="002F2F41">
        <w:rPr>
          <w:rFonts w:ascii="Cambria" w:hAnsi="Cambria" w:cstheme="minorHAnsi"/>
          <w:sz w:val="24"/>
        </w:rPr>
        <w:t>a vaccination series</w:t>
      </w:r>
      <w:r w:rsidRPr="002F2F41">
        <w:rPr>
          <w:rFonts w:ascii="Cambria" w:hAnsi="Cambria" w:cstheme="minorHAnsi"/>
          <w:sz w:val="24"/>
        </w:rPr>
        <w:t xml:space="preserve"> </w:t>
      </w:r>
      <w:r w:rsidR="00EA1202" w:rsidRPr="002F2F41">
        <w:rPr>
          <w:rFonts w:ascii="Cambria" w:hAnsi="Cambria" w:cstheme="minorHAnsi"/>
          <w:sz w:val="24"/>
        </w:rPr>
        <w:t>by</w:t>
      </w:r>
      <w:r w:rsidR="007E58C6" w:rsidRPr="002F2F41">
        <w:rPr>
          <w:rFonts w:ascii="Cambria" w:hAnsi="Cambria" w:cstheme="minorHAnsi"/>
          <w:sz w:val="24"/>
        </w:rPr>
        <w:t xml:space="preserve"> the applicable vaccination deadline</w:t>
      </w:r>
      <w:r w:rsidR="00105375" w:rsidRPr="002F2F41">
        <w:rPr>
          <w:rFonts w:ascii="Cambria" w:hAnsi="Cambria" w:cstheme="minorHAnsi"/>
          <w:sz w:val="24"/>
        </w:rPr>
        <w:t>, and who have been granted</w:t>
      </w:r>
      <w:r w:rsidR="00105375" w:rsidRPr="002F2F41">
        <w:rPr>
          <w:rFonts w:ascii="Cambria" w:eastAsia="Times New Roman" w:hAnsi="Cambria" w:cstheme="minorHAnsi"/>
          <w:sz w:val="24"/>
        </w:rPr>
        <w:t xml:space="preserve"> an exemption/reasonable accommodation from the mandatory vaccination requirement, </w:t>
      </w:r>
      <w:r w:rsidRPr="002F2F41">
        <w:rPr>
          <w:rFonts w:ascii="Cambria" w:hAnsi="Cambria" w:cstheme="minorHAnsi"/>
          <w:sz w:val="24"/>
        </w:rPr>
        <w:t xml:space="preserve">will be required to comply with this policy for </w:t>
      </w:r>
      <w:r w:rsidR="006B30C3" w:rsidRPr="002F2F41">
        <w:rPr>
          <w:rFonts w:ascii="Cambria" w:hAnsi="Cambria" w:cstheme="minorHAnsi"/>
          <w:sz w:val="24"/>
        </w:rPr>
        <w:t xml:space="preserve">regular COVID-19 </w:t>
      </w:r>
      <w:r w:rsidRPr="002F2F41">
        <w:rPr>
          <w:rFonts w:ascii="Cambria" w:hAnsi="Cambria" w:cstheme="minorHAnsi"/>
          <w:sz w:val="24"/>
        </w:rPr>
        <w:t>testing</w:t>
      </w:r>
      <w:r w:rsidR="00365348" w:rsidRPr="002F2F41">
        <w:rPr>
          <w:rFonts w:ascii="Cambria" w:hAnsi="Cambria" w:cstheme="minorHAnsi"/>
          <w:sz w:val="24"/>
        </w:rPr>
        <w:t xml:space="preserve"> so long as they remain unvaccinated</w:t>
      </w:r>
      <w:r w:rsidRPr="002F2F41">
        <w:rPr>
          <w:rFonts w:ascii="Cambria" w:hAnsi="Cambria" w:cstheme="minorHAnsi"/>
          <w:sz w:val="24"/>
        </w:rPr>
        <w:t>.</w:t>
      </w:r>
      <w:r w:rsidR="00AE3B29" w:rsidRPr="002F2F41">
        <w:rPr>
          <w:rFonts w:ascii="Cambria" w:hAnsi="Cambria" w:cstheme="minorHAnsi"/>
          <w:sz w:val="24"/>
        </w:rPr>
        <w:t xml:space="preserve"> </w:t>
      </w:r>
      <w:r w:rsidR="00105375" w:rsidRPr="002F2F41">
        <w:rPr>
          <w:rFonts w:ascii="Cambria" w:hAnsi="Cambria" w:cstheme="minorHAnsi"/>
          <w:sz w:val="24"/>
        </w:rPr>
        <w:t xml:space="preserve">This testing requirement shall start as of February 1, 2022. </w:t>
      </w:r>
    </w:p>
    <w:p w14:paraId="076D6E7E" w14:textId="6F8D3486" w:rsidR="0075681A" w:rsidRPr="002F2F41" w:rsidRDefault="0075681A" w:rsidP="0083417D">
      <w:pPr>
        <w:spacing w:after="0" w:line="240" w:lineRule="auto"/>
        <w:jc w:val="both"/>
        <w:rPr>
          <w:rFonts w:ascii="Cambria" w:hAnsi="Cambria" w:cstheme="minorHAnsi"/>
          <w:sz w:val="24"/>
        </w:rPr>
      </w:pPr>
      <w:r w:rsidRPr="002F2F41">
        <w:rPr>
          <w:rFonts w:ascii="Cambria" w:hAnsi="Cambria" w:cstheme="minorHAnsi"/>
          <w:sz w:val="24"/>
        </w:rPr>
        <w:t xml:space="preserve"> </w:t>
      </w:r>
    </w:p>
    <w:p w14:paraId="78785D18" w14:textId="0472A7B4" w:rsidR="00105375" w:rsidRPr="002F2F41" w:rsidRDefault="00105375" w:rsidP="00105375">
      <w:pPr>
        <w:spacing w:after="0" w:line="240" w:lineRule="auto"/>
        <w:jc w:val="both"/>
        <w:rPr>
          <w:rFonts w:ascii="Cambria" w:hAnsi="Cambria" w:cstheme="minorHAnsi"/>
          <w:sz w:val="24"/>
        </w:rPr>
      </w:pPr>
      <w:r w:rsidRPr="002F2F41">
        <w:rPr>
          <w:rFonts w:ascii="Cambria" w:hAnsi="Cambria" w:cstheme="minorHAnsi"/>
          <w:sz w:val="24"/>
        </w:rPr>
        <w:t xml:space="preserve">All employees, </w:t>
      </w:r>
      <w:proofErr w:type="gramStart"/>
      <w:r w:rsidRPr="002F2F41">
        <w:rPr>
          <w:rFonts w:ascii="Cambria" w:hAnsi="Cambria" w:cstheme="minorHAnsi"/>
          <w:sz w:val="24"/>
        </w:rPr>
        <w:t>contractors</w:t>
      </w:r>
      <w:proofErr w:type="gramEnd"/>
      <w:r w:rsidRPr="002F2F41">
        <w:rPr>
          <w:rFonts w:ascii="Cambria" w:hAnsi="Cambria" w:cstheme="minorHAnsi"/>
          <w:sz w:val="24"/>
        </w:rPr>
        <w:t xml:space="preserve"> and volunteers subject to the HHS Rule and this testing requirement must:</w:t>
      </w:r>
    </w:p>
    <w:p w14:paraId="2BA0A92F" w14:textId="77777777" w:rsidR="00105375" w:rsidRPr="002F2F41" w:rsidRDefault="00105375" w:rsidP="00105375">
      <w:pPr>
        <w:spacing w:after="0" w:line="240" w:lineRule="auto"/>
        <w:ind w:firstLine="720"/>
        <w:jc w:val="both"/>
        <w:rPr>
          <w:rFonts w:ascii="Cambria" w:hAnsi="Cambria" w:cstheme="minorHAnsi"/>
          <w:sz w:val="24"/>
        </w:rPr>
      </w:pPr>
    </w:p>
    <w:p w14:paraId="077A478C" w14:textId="34BF5806" w:rsidR="00105375" w:rsidRPr="002F2F41" w:rsidRDefault="00105375" w:rsidP="00105375">
      <w:pPr>
        <w:spacing w:after="0" w:line="240" w:lineRule="auto"/>
        <w:ind w:firstLine="720"/>
        <w:jc w:val="both"/>
        <w:rPr>
          <w:rFonts w:ascii="Cambria" w:hAnsi="Cambria" w:cstheme="minorHAnsi"/>
          <w:sz w:val="24"/>
        </w:rPr>
      </w:pPr>
      <w:r w:rsidRPr="002F2F41">
        <w:rPr>
          <w:rFonts w:ascii="Cambria" w:hAnsi="Cambria" w:cstheme="minorHAnsi"/>
          <w:sz w:val="24"/>
        </w:rPr>
        <w:t>(A) Must be tested for COVID-19 at least once every seven days; and</w:t>
      </w:r>
    </w:p>
    <w:p w14:paraId="791782EC" w14:textId="77777777" w:rsidR="00105375" w:rsidRPr="002F2F41" w:rsidRDefault="00105375" w:rsidP="00105375">
      <w:pPr>
        <w:spacing w:after="0" w:line="240" w:lineRule="auto"/>
        <w:ind w:firstLine="720"/>
        <w:jc w:val="both"/>
        <w:rPr>
          <w:rFonts w:ascii="Cambria" w:hAnsi="Cambria" w:cstheme="minorHAnsi"/>
          <w:sz w:val="24"/>
        </w:rPr>
      </w:pPr>
    </w:p>
    <w:p w14:paraId="1606995D" w14:textId="77777777" w:rsidR="00105375" w:rsidRPr="002F2F41" w:rsidRDefault="00105375" w:rsidP="00105375">
      <w:pPr>
        <w:spacing w:after="0" w:line="240" w:lineRule="auto"/>
        <w:ind w:left="720"/>
        <w:jc w:val="both"/>
        <w:rPr>
          <w:rFonts w:ascii="Cambria" w:hAnsi="Cambria" w:cstheme="minorHAnsi"/>
          <w:sz w:val="24"/>
        </w:rPr>
      </w:pPr>
      <w:r w:rsidRPr="002F2F41">
        <w:rPr>
          <w:rFonts w:ascii="Cambria" w:hAnsi="Cambria" w:cstheme="minorHAnsi"/>
          <w:sz w:val="24"/>
        </w:rPr>
        <w:t>(B) Must provide documentation of the most recent COVID-19 test result to the designated COVID-19 Coordinator (or their designee(s) as identified in writing) no later than the seventh day following the date on which the employee last provided a test result.</w:t>
      </w:r>
    </w:p>
    <w:p w14:paraId="5D0E7D68" w14:textId="77777777" w:rsidR="00105375" w:rsidRPr="002F2F41" w:rsidRDefault="00105375" w:rsidP="0083417D">
      <w:pPr>
        <w:spacing w:after="0" w:line="240" w:lineRule="auto"/>
        <w:jc w:val="both"/>
        <w:rPr>
          <w:rFonts w:ascii="Cambria" w:hAnsi="Cambria" w:cstheme="minorHAnsi"/>
          <w:sz w:val="24"/>
        </w:rPr>
      </w:pPr>
    </w:p>
    <w:p w14:paraId="5A1FDF27" w14:textId="77777777" w:rsidR="00105375" w:rsidRPr="002F2F41" w:rsidRDefault="00105375" w:rsidP="0083417D">
      <w:pPr>
        <w:spacing w:after="0" w:line="240" w:lineRule="auto"/>
        <w:jc w:val="both"/>
        <w:rPr>
          <w:rFonts w:ascii="Cambria" w:hAnsi="Cambria" w:cstheme="minorHAnsi"/>
          <w:sz w:val="24"/>
        </w:rPr>
      </w:pPr>
    </w:p>
    <w:p w14:paraId="782923E7" w14:textId="77777777" w:rsidR="00105375" w:rsidRPr="002F2F41" w:rsidRDefault="00105375" w:rsidP="0083417D">
      <w:pPr>
        <w:spacing w:after="0" w:line="240" w:lineRule="auto"/>
        <w:jc w:val="both"/>
        <w:rPr>
          <w:rFonts w:ascii="Cambria" w:hAnsi="Cambria" w:cstheme="minorHAnsi"/>
          <w:sz w:val="24"/>
        </w:rPr>
      </w:pPr>
      <w:r w:rsidRPr="002F2F41">
        <w:rPr>
          <w:rFonts w:ascii="Cambria" w:hAnsi="Cambria" w:cstheme="minorHAnsi"/>
          <w:sz w:val="24"/>
          <w:u w:val="single"/>
        </w:rPr>
        <w:t>Under the OSHA ETS</w:t>
      </w:r>
      <w:r w:rsidRPr="002F2F41">
        <w:rPr>
          <w:rFonts w:ascii="Cambria" w:hAnsi="Cambria" w:cstheme="minorHAnsi"/>
          <w:sz w:val="24"/>
        </w:rPr>
        <w:t>:</w:t>
      </w:r>
    </w:p>
    <w:p w14:paraId="5131E8E4" w14:textId="77777777" w:rsidR="00105375" w:rsidRPr="002F2F41" w:rsidRDefault="00105375" w:rsidP="0083417D">
      <w:pPr>
        <w:spacing w:after="0" w:line="240" w:lineRule="auto"/>
        <w:jc w:val="both"/>
        <w:rPr>
          <w:rFonts w:ascii="Cambria" w:hAnsi="Cambria" w:cstheme="minorHAnsi"/>
          <w:sz w:val="24"/>
        </w:rPr>
      </w:pPr>
    </w:p>
    <w:p w14:paraId="0C349691" w14:textId="057E1680" w:rsidR="0075681A" w:rsidRPr="002F2F41" w:rsidRDefault="0075681A" w:rsidP="00105375">
      <w:pPr>
        <w:pStyle w:val="ListParagraph"/>
        <w:numPr>
          <w:ilvl w:val="0"/>
          <w:numId w:val="38"/>
        </w:numPr>
        <w:spacing w:after="0" w:line="240" w:lineRule="auto"/>
        <w:jc w:val="both"/>
        <w:rPr>
          <w:rFonts w:ascii="Cambria" w:hAnsi="Cambria" w:cstheme="minorHAnsi"/>
          <w:sz w:val="24"/>
        </w:rPr>
      </w:pPr>
      <w:r w:rsidRPr="002F2F41">
        <w:rPr>
          <w:rFonts w:ascii="Cambria" w:hAnsi="Cambria" w:cstheme="minorHAnsi"/>
          <w:sz w:val="24"/>
        </w:rPr>
        <w:t xml:space="preserve">Employees who report to the workplace at least once every seven days: </w:t>
      </w:r>
    </w:p>
    <w:p w14:paraId="0C100AD9" w14:textId="77777777" w:rsidR="00371921" w:rsidRPr="002F2F41" w:rsidRDefault="00371921" w:rsidP="0083417D">
      <w:pPr>
        <w:spacing w:after="0" w:line="240" w:lineRule="auto"/>
        <w:jc w:val="both"/>
        <w:rPr>
          <w:rFonts w:ascii="Cambria" w:hAnsi="Cambria" w:cstheme="minorHAnsi"/>
          <w:sz w:val="24"/>
        </w:rPr>
      </w:pPr>
    </w:p>
    <w:p w14:paraId="5880F464" w14:textId="722CD260" w:rsidR="0075681A" w:rsidRPr="002F2F41" w:rsidRDefault="0075681A" w:rsidP="0083417D">
      <w:pPr>
        <w:spacing w:after="0" w:line="240" w:lineRule="auto"/>
        <w:ind w:firstLine="720"/>
        <w:jc w:val="both"/>
        <w:rPr>
          <w:rFonts w:ascii="Cambria" w:hAnsi="Cambria" w:cstheme="minorHAnsi"/>
          <w:sz w:val="24"/>
        </w:rPr>
      </w:pPr>
      <w:r w:rsidRPr="002F2F41">
        <w:rPr>
          <w:rFonts w:ascii="Cambria" w:hAnsi="Cambria" w:cstheme="minorHAnsi"/>
          <w:sz w:val="24"/>
        </w:rPr>
        <w:t xml:space="preserve">(A) </w:t>
      </w:r>
      <w:r w:rsidR="006B30C3" w:rsidRPr="002F2F41">
        <w:rPr>
          <w:rFonts w:ascii="Cambria" w:hAnsi="Cambria" w:cstheme="minorHAnsi"/>
          <w:sz w:val="24"/>
        </w:rPr>
        <w:t>M</w:t>
      </w:r>
      <w:r w:rsidRPr="002F2F41">
        <w:rPr>
          <w:rFonts w:ascii="Cambria" w:hAnsi="Cambria" w:cstheme="minorHAnsi"/>
          <w:sz w:val="24"/>
        </w:rPr>
        <w:t>ust be tested for COVID-19 at least once every seven days; and</w:t>
      </w:r>
    </w:p>
    <w:p w14:paraId="3C8FA835" w14:textId="77777777" w:rsidR="00371921" w:rsidRPr="002F2F41" w:rsidRDefault="00371921" w:rsidP="0083417D">
      <w:pPr>
        <w:spacing w:after="0" w:line="240" w:lineRule="auto"/>
        <w:ind w:firstLine="720"/>
        <w:jc w:val="both"/>
        <w:rPr>
          <w:rFonts w:ascii="Cambria" w:hAnsi="Cambria" w:cstheme="minorHAnsi"/>
          <w:sz w:val="24"/>
        </w:rPr>
      </w:pPr>
    </w:p>
    <w:p w14:paraId="662C979D" w14:textId="52650397" w:rsidR="0075681A" w:rsidRPr="002F2F41" w:rsidRDefault="0075681A" w:rsidP="0083417D">
      <w:pPr>
        <w:spacing w:after="0" w:line="240" w:lineRule="auto"/>
        <w:ind w:left="720"/>
        <w:jc w:val="both"/>
        <w:rPr>
          <w:rFonts w:ascii="Cambria" w:hAnsi="Cambria" w:cstheme="minorHAnsi"/>
          <w:sz w:val="24"/>
        </w:rPr>
      </w:pPr>
      <w:r w:rsidRPr="002F2F41">
        <w:rPr>
          <w:rFonts w:ascii="Cambria" w:hAnsi="Cambria" w:cstheme="minorHAnsi"/>
          <w:sz w:val="24"/>
        </w:rPr>
        <w:t xml:space="preserve">(B) </w:t>
      </w:r>
      <w:r w:rsidR="006B30C3" w:rsidRPr="002F2F41">
        <w:rPr>
          <w:rFonts w:ascii="Cambria" w:hAnsi="Cambria" w:cstheme="minorHAnsi"/>
          <w:sz w:val="24"/>
        </w:rPr>
        <w:t>M</w:t>
      </w:r>
      <w:r w:rsidRPr="002F2F41">
        <w:rPr>
          <w:rFonts w:ascii="Cambria" w:hAnsi="Cambria" w:cstheme="minorHAnsi"/>
          <w:sz w:val="24"/>
        </w:rPr>
        <w:t xml:space="preserve">ust provide documentation of the most recent COVID-19 test result to </w:t>
      </w:r>
      <w:r w:rsidR="00A21979" w:rsidRPr="002F2F41">
        <w:rPr>
          <w:rFonts w:ascii="Cambria" w:hAnsi="Cambria" w:cstheme="minorHAnsi"/>
          <w:sz w:val="24"/>
        </w:rPr>
        <w:t>the designated COVID-19 Coordinator</w:t>
      </w:r>
      <w:r w:rsidR="008E6735" w:rsidRPr="002F2F41">
        <w:rPr>
          <w:rFonts w:ascii="Cambria" w:hAnsi="Cambria" w:cstheme="minorHAnsi"/>
          <w:sz w:val="24"/>
        </w:rPr>
        <w:t xml:space="preserve"> (or their designee(s) as identified in writing)</w:t>
      </w:r>
      <w:r w:rsidRPr="002F2F41">
        <w:rPr>
          <w:rFonts w:ascii="Cambria" w:hAnsi="Cambria" w:cstheme="minorHAnsi"/>
          <w:sz w:val="24"/>
        </w:rPr>
        <w:t xml:space="preserve"> no later than the seventh day following the date on which the employee last provided a test result.</w:t>
      </w:r>
    </w:p>
    <w:p w14:paraId="5EC737FA" w14:textId="77777777" w:rsidR="00371921" w:rsidRPr="002F2F41" w:rsidRDefault="00371921" w:rsidP="0083417D">
      <w:pPr>
        <w:spacing w:after="0" w:line="240" w:lineRule="auto"/>
        <w:ind w:left="720"/>
        <w:jc w:val="both"/>
        <w:rPr>
          <w:rFonts w:ascii="Cambria" w:hAnsi="Cambria" w:cstheme="minorHAnsi"/>
          <w:sz w:val="24"/>
        </w:rPr>
      </w:pPr>
    </w:p>
    <w:p w14:paraId="57C14277" w14:textId="5A5BAAA4" w:rsidR="0075681A" w:rsidRPr="002F2F41" w:rsidRDefault="0075681A" w:rsidP="00105375">
      <w:pPr>
        <w:pStyle w:val="ListParagraph"/>
        <w:numPr>
          <w:ilvl w:val="0"/>
          <w:numId w:val="38"/>
        </w:numPr>
        <w:spacing w:after="0" w:line="240" w:lineRule="auto"/>
        <w:jc w:val="both"/>
        <w:rPr>
          <w:rFonts w:ascii="Cambria" w:hAnsi="Cambria" w:cstheme="minorHAnsi"/>
          <w:sz w:val="24"/>
        </w:rPr>
      </w:pPr>
      <w:r w:rsidRPr="002F2F41">
        <w:rPr>
          <w:rFonts w:ascii="Cambria" w:hAnsi="Cambria" w:cstheme="minorHAnsi"/>
          <w:sz w:val="24"/>
        </w:rPr>
        <w:t>Any employee who does not report to the workplace during a period of seven or more days (e.g., if they were teleworking for two weeks prior to reporting to the workplace</w:t>
      </w:r>
      <w:r w:rsidR="006B30C3" w:rsidRPr="002F2F41">
        <w:rPr>
          <w:rFonts w:ascii="Cambria" w:hAnsi="Cambria" w:cstheme="minorHAnsi"/>
          <w:sz w:val="24"/>
        </w:rPr>
        <w:t>, etc.</w:t>
      </w:r>
      <w:r w:rsidRPr="002F2F41">
        <w:rPr>
          <w:rFonts w:ascii="Cambria" w:hAnsi="Cambria" w:cstheme="minorHAnsi"/>
          <w:sz w:val="24"/>
        </w:rPr>
        <w:t xml:space="preserve">): </w:t>
      </w:r>
    </w:p>
    <w:p w14:paraId="09AE3797" w14:textId="77777777" w:rsidR="00371921" w:rsidRPr="002F2F41" w:rsidRDefault="00371921" w:rsidP="0083417D">
      <w:pPr>
        <w:spacing w:after="0" w:line="240" w:lineRule="auto"/>
        <w:jc w:val="both"/>
        <w:rPr>
          <w:rFonts w:ascii="Cambria" w:hAnsi="Cambria" w:cstheme="minorHAnsi"/>
          <w:sz w:val="24"/>
        </w:rPr>
      </w:pPr>
    </w:p>
    <w:p w14:paraId="2C1FC6AB" w14:textId="4718035E" w:rsidR="0075681A" w:rsidRPr="002F2F41" w:rsidRDefault="0075681A" w:rsidP="00100272">
      <w:pPr>
        <w:spacing w:after="0" w:line="240" w:lineRule="auto"/>
        <w:ind w:left="1170" w:hanging="450"/>
        <w:jc w:val="both"/>
        <w:rPr>
          <w:rFonts w:ascii="Cambria" w:hAnsi="Cambria" w:cstheme="minorHAnsi"/>
          <w:sz w:val="24"/>
        </w:rPr>
      </w:pPr>
      <w:r w:rsidRPr="002F2F41">
        <w:rPr>
          <w:rFonts w:ascii="Cambria" w:hAnsi="Cambria" w:cstheme="minorHAnsi"/>
          <w:sz w:val="24"/>
        </w:rPr>
        <w:t xml:space="preserve">(A) </w:t>
      </w:r>
      <w:r w:rsidR="006B30C3" w:rsidRPr="002F2F41">
        <w:rPr>
          <w:rFonts w:ascii="Cambria" w:hAnsi="Cambria" w:cstheme="minorHAnsi"/>
          <w:sz w:val="24"/>
        </w:rPr>
        <w:t>M</w:t>
      </w:r>
      <w:r w:rsidRPr="002F2F41">
        <w:rPr>
          <w:rFonts w:ascii="Cambria" w:hAnsi="Cambria" w:cstheme="minorHAnsi"/>
          <w:sz w:val="24"/>
        </w:rPr>
        <w:t>ust be tested for COVID-19 within seven days prior to returning to the workplace; and</w:t>
      </w:r>
    </w:p>
    <w:p w14:paraId="7F4609AE" w14:textId="77777777" w:rsidR="00371921" w:rsidRPr="002F2F41" w:rsidRDefault="00371921" w:rsidP="0083417D">
      <w:pPr>
        <w:spacing w:after="0" w:line="240" w:lineRule="auto"/>
        <w:ind w:firstLine="720"/>
        <w:jc w:val="both"/>
        <w:rPr>
          <w:rFonts w:ascii="Cambria" w:hAnsi="Cambria" w:cstheme="minorHAnsi"/>
          <w:sz w:val="24"/>
        </w:rPr>
      </w:pPr>
    </w:p>
    <w:p w14:paraId="5A155620" w14:textId="2827D061" w:rsidR="0075681A" w:rsidRPr="002F2F41" w:rsidRDefault="0075681A" w:rsidP="00100272">
      <w:pPr>
        <w:spacing w:after="0" w:line="240" w:lineRule="auto"/>
        <w:ind w:left="1080" w:hanging="360"/>
        <w:jc w:val="both"/>
        <w:rPr>
          <w:rFonts w:ascii="Cambria" w:hAnsi="Cambria" w:cstheme="minorHAnsi"/>
          <w:sz w:val="24"/>
        </w:rPr>
      </w:pPr>
      <w:r w:rsidRPr="002F2F41">
        <w:rPr>
          <w:rFonts w:ascii="Cambria" w:hAnsi="Cambria" w:cstheme="minorHAnsi"/>
          <w:sz w:val="24"/>
        </w:rPr>
        <w:t xml:space="preserve">(B) </w:t>
      </w:r>
      <w:r w:rsidR="006B30C3" w:rsidRPr="002F2F41">
        <w:rPr>
          <w:rFonts w:ascii="Cambria" w:hAnsi="Cambria" w:cstheme="minorHAnsi"/>
          <w:sz w:val="24"/>
        </w:rPr>
        <w:t>M</w:t>
      </w:r>
      <w:r w:rsidRPr="002F2F41">
        <w:rPr>
          <w:rFonts w:ascii="Cambria" w:hAnsi="Cambria" w:cstheme="minorHAnsi"/>
          <w:sz w:val="24"/>
        </w:rPr>
        <w:t xml:space="preserve">ust provide documentation of that test result to </w:t>
      </w:r>
      <w:r w:rsidR="00A21979" w:rsidRPr="002F2F41">
        <w:rPr>
          <w:rFonts w:ascii="Cambria" w:hAnsi="Cambria" w:cstheme="minorHAnsi"/>
          <w:sz w:val="24"/>
        </w:rPr>
        <w:t>the designated COVID-19 Coordinator</w:t>
      </w:r>
      <w:r w:rsidR="008E6735" w:rsidRPr="002F2F41">
        <w:rPr>
          <w:rFonts w:ascii="Cambria" w:hAnsi="Cambria" w:cstheme="minorHAnsi"/>
          <w:sz w:val="24"/>
        </w:rPr>
        <w:t xml:space="preserve"> (or their designee(s) as identified in writing)</w:t>
      </w:r>
      <w:r w:rsidRPr="002F2F41">
        <w:rPr>
          <w:rFonts w:ascii="Cambria" w:hAnsi="Cambria" w:cstheme="minorHAnsi"/>
          <w:sz w:val="24"/>
        </w:rPr>
        <w:t xml:space="preserve"> upon return to the workplace.</w:t>
      </w:r>
    </w:p>
    <w:p w14:paraId="5989FB8C" w14:textId="77777777" w:rsidR="00371921" w:rsidRPr="002F2F41" w:rsidRDefault="00371921" w:rsidP="0083417D">
      <w:pPr>
        <w:spacing w:after="0" w:line="240" w:lineRule="auto"/>
        <w:ind w:left="720"/>
        <w:jc w:val="both"/>
        <w:rPr>
          <w:rFonts w:ascii="Cambria" w:hAnsi="Cambria" w:cstheme="minorHAnsi"/>
          <w:sz w:val="24"/>
        </w:rPr>
      </w:pPr>
    </w:p>
    <w:p w14:paraId="7A13189C" w14:textId="56E14166" w:rsidR="00371921" w:rsidRPr="002F2F41" w:rsidRDefault="0075681A" w:rsidP="0083417D">
      <w:pPr>
        <w:spacing w:after="0" w:line="240" w:lineRule="auto"/>
        <w:jc w:val="both"/>
        <w:rPr>
          <w:rFonts w:ascii="Cambria" w:hAnsi="Cambria" w:cstheme="minorHAnsi"/>
          <w:sz w:val="24"/>
        </w:rPr>
      </w:pPr>
      <w:r w:rsidRPr="002F2F41">
        <w:rPr>
          <w:rFonts w:ascii="Cambria" w:hAnsi="Cambria" w:cstheme="minorHAnsi"/>
          <w:sz w:val="24"/>
        </w:rPr>
        <w:t>If an employee does not provide documentation of a COVID-19 t</w:t>
      </w:r>
      <w:r w:rsidR="00822C27" w:rsidRPr="002F2F41">
        <w:rPr>
          <w:rFonts w:ascii="Cambria" w:hAnsi="Cambria" w:cstheme="minorHAnsi"/>
          <w:sz w:val="24"/>
        </w:rPr>
        <w:t>est result as required by this P</w:t>
      </w:r>
      <w:r w:rsidRPr="002F2F41">
        <w:rPr>
          <w:rFonts w:ascii="Cambria" w:hAnsi="Cambria" w:cstheme="minorHAnsi"/>
          <w:sz w:val="24"/>
        </w:rPr>
        <w:t>olicy, they will be removed from the workplace until they provide a test result.</w:t>
      </w:r>
      <w:r w:rsidR="00371921" w:rsidRPr="002F2F41">
        <w:rPr>
          <w:rFonts w:ascii="Cambria" w:hAnsi="Cambria" w:cstheme="minorHAnsi"/>
          <w:sz w:val="24"/>
        </w:rPr>
        <w:t xml:space="preserve"> Additionally, continu</w:t>
      </w:r>
      <w:r w:rsidR="00822C27" w:rsidRPr="002F2F41">
        <w:rPr>
          <w:rFonts w:ascii="Cambria" w:hAnsi="Cambria" w:cstheme="minorHAnsi"/>
          <w:sz w:val="24"/>
        </w:rPr>
        <w:t>ed failure to comply with this P</w:t>
      </w:r>
      <w:r w:rsidR="00371921" w:rsidRPr="002F2F41">
        <w:rPr>
          <w:rFonts w:ascii="Cambria" w:hAnsi="Cambria" w:cstheme="minorHAnsi"/>
          <w:sz w:val="24"/>
        </w:rPr>
        <w:t xml:space="preserve">olicy may result in disciplinary action, up to and including termination of employment. </w:t>
      </w:r>
    </w:p>
    <w:p w14:paraId="7F95F8D1" w14:textId="42D4D599" w:rsidR="0075681A" w:rsidRPr="002F2F41" w:rsidRDefault="0075681A" w:rsidP="0083417D">
      <w:pPr>
        <w:spacing w:after="0" w:line="240" w:lineRule="auto"/>
        <w:jc w:val="both"/>
        <w:rPr>
          <w:rFonts w:ascii="Cambria" w:hAnsi="Cambria" w:cstheme="minorHAnsi"/>
          <w:sz w:val="24"/>
        </w:rPr>
      </w:pPr>
      <w:r w:rsidRPr="002F2F41">
        <w:rPr>
          <w:rFonts w:ascii="Cambria" w:hAnsi="Cambria" w:cstheme="minorHAnsi"/>
          <w:sz w:val="24"/>
        </w:rPr>
        <w:t xml:space="preserve">    </w:t>
      </w:r>
    </w:p>
    <w:p w14:paraId="3777590C" w14:textId="633EA929" w:rsidR="0075681A" w:rsidRPr="002F2F41" w:rsidRDefault="0075681A" w:rsidP="0083417D">
      <w:pPr>
        <w:spacing w:after="0" w:line="240" w:lineRule="auto"/>
        <w:jc w:val="both"/>
        <w:rPr>
          <w:rFonts w:ascii="Cambria" w:hAnsi="Cambria" w:cstheme="minorHAnsi"/>
          <w:sz w:val="24"/>
        </w:rPr>
      </w:pPr>
      <w:r w:rsidRPr="002F2F41">
        <w:rPr>
          <w:rFonts w:ascii="Cambria" w:hAnsi="Cambria" w:cstheme="minorHAnsi"/>
          <w:sz w:val="24"/>
        </w:rPr>
        <w:t xml:space="preserve">Employees who have received a positive COVID-19 </w:t>
      </w:r>
      <w:proofErr w:type="gramStart"/>
      <w:r w:rsidRPr="002F2F41">
        <w:rPr>
          <w:rFonts w:ascii="Cambria" w:hAnsi="Cambria" w:cstheme="minorHAnsi"/>
          <w:sz w:val="24"/>
        </w:rPr>
        <w:t>test, or</w:t>
      </w:r>
      <w:proofErr w:type="gramEnd"/>
      <w:r w:rsidRPr="002F2F41">
        <w:rPr>
          <w:rFonts w:ascii="Cambria" w:hAnsi="Cambria" w:cstheme="minorHAnsi"/>
          <w:sz w:val="24"/>
        </w:rPr>
        <w:t xml:space="preserve"> have been diagnosed with COVID-19 by a licensed healthcare provider, are not required to undergo COVID-19 testing for 90 days following the date of their positive test or diagnosis.</w:t>
      </w:r>
      <w:r w:rsidR="00105375" w:rsidRPr="002F2F41">
        <w:rPr>
          <w:rFonts w:ascii="Cambria" w:hAnsi="Cambria" w:cstheme="minorHAnsi"/>
          <w:sz w:val="24"/>
        </w:rPr>
        <w:t xml:space="preserve"> Employees subject to the HHS Rule may be required to continue to test, unless otherwise exempted by law or HHS regulation. </w:t>
      </w:r>
    </w:p>
    <w:p w14:paraId="6797C9E2" w14:textId="155EF1F4" w:rsidR="00B80A06" w:rsidRPr="002F2F41" w:rsidRDefault="00B80A06" w:rsidP="0083417D">
      <w:pPr>
        <w:spacing w:after="0" w:line="240" w:lineRule="auto"/>
        <w:jc w:val="both"/>
        <w:rPr>
          <w:rFonts w:ascii="Cambria" w:hAnsi="Cambria" w:cstheme="minorHAnsi"/>
          <w:sz w:val="24"/>
        </w:rPr>
      </w:pPr>
    </w:p>
    <w:p w14:paraId="6E01DC46" w14:textId="1A1E9C62" w:rsidR="00150C2E" w:rsidRPr="002F2F41" w:rsidRDefault="00150C2E" w:rsidP="0083417D">
      <w:pPr>
        <w:spacing w:after="0" w:line="240" w:lineRule="auto"/>
        <w:jc w:val="both"/>
        <w:rPr>
          <w:rFonts w:ascii="Cambria" w:hAnsi="Cambria" w:cstheme="minorHAnsi"/>
          <w:sz w:val="24"/>
          <w:u w:val="single"/>
        </w:rPr>
      </w:pPr>
      <w:r w:rsidRPr="002F2F41">
        <w:rPr>
          <w:rFonts w:ascii="Cambria" w:hAnsi="Cambria" w:cstheme="minorHAnsi"/>
          <w:sz w:val="24"/>
          <w:u w:val="single"/>
        </w:rPr>
        <w:t>Acceptable COVID-19 Tests</w:t>
      </w:r>
      <w:r w:rsidRPr="002F2F41">
        <w:rPr>
          <w:rFonts w:ascii="Cambria" w:hAnsi="Cambria" w:cstheme="minorHAnsi"/>
          <w:sz w:val="24"/>
        </w:rPr>
        <w:t>:</w:t>
      </w:r>
    </w:p>
    <w:p w14:paraId="5E891AF0" w14:textId="77777777" w:rsidR="002D7AC7" w:rsidRPr="002F2F41" w:rsidRDefault="002D7AC7" w:rsidP="0083417D">
      <w:pPr>
        <w:spacing w:after="0" w:line="240" w:lineRule="auto"/>
        <w:jc w:val="both"/>
        <w:rPr>
          <w:rFonts w:ascii="Cambria" w:hAnsi="Cambria" w:cstheme="minorHAnsi"/>
          <w:sz w:val="24"/>
          <w:u w:val="single"/>
        </w:rPr>
      </w:pPr>
    </w:p>
    <w:p w14:paraId="5C2C6E1A" w14:textId="6CAB4172" w:rsidR="00150C2E" w:rsidRPr="002F2F41" w:rsidRDefault="002D7AC7" w:rsidP="0083417D">
      <w:pPr>
        <w:spacing w:after="0" w:line="240" w:lineRule="auto"/>
        <w:jc w:val="both"/>
        <w:rPr>
          <w:rFonts w:ascii="Cambria" w:hAnsi="Cambria" w:cstheme="minorHAnsi"/>
          <w:sz w:val="24"/>
        </w:rPr>
      </w:pPr>
      <w:r w:rsidRPr="002F2F41">
        <w:rPr>
          <w:rFonts w:ascii="Cambria" w:hAnsi="Cambria" w:cstheme="minorHAnsi"/>
          <w:sz w:val="24"/>
        </w:rPr>
        <w:t>A</w:t>
      </w:r>
      <w:r w:rsidR="00150C2E" w:rsidRPr="002F2F41">
        <w:rPr>
          <w:rFonts w:ascii="Cambria" w:hAnsi="Cambria" w:cstheme="minorHAnsi"/>
          <w:sz w:val="24"/>
        </w:rPr>
        <w:t xml:space="preserve"> COVID-19 test satisfies this requirement if it is:</w:t>
      </w:r>
    </w:p>
    <w:p w14:paraId="744EC385" w14:textId="495D8510" w:rsidR="00150C2E" w:rsidRPr="002F2F41" w:rsidRDefault="00150C2E" w:rsidP="0083417D">
      <w:pPr>
        <w:spacing w:after="0" w:line="240" w:lineRule="auto"/>
        <w:jc w:val="both"/>
        <w:rPr>
          <w:rFonts w:ascii="Cambria" w:hAnsi="Cambria" w:cstheme="minorHAnsi"/>
          <w:sz w:val="24"/>
        </w:rPr>
      </w:pPr>
    </w:p>
    <w:p w14:paraId="23C69A9E" w14:textId="336B0754" w:rsidR="00150C2E" w:rsidRPr="002F2F41" w:rsidRDefault="00150C2E" w:rsidP="00150C2E">
      <w:pPr>
        <w:pStyle w:val="ListParagraph"/>
        <w:numPr>
          <w:ilvl w:val="0"/>
          <w:numId w:val="34"/>
        </w:numPr>
        <w:spacing w:after="0" w:line="240" w:lineRule="auto"/>
        <w:jc w:val="both"/>
        <w:rPr>
          <w:rFonts w:ascii="Cambria" w:hAnsi="Cambria" w:cstheme="minorHAnsi"/>
          <w:sz w:val="24"/>
        </w:rPr>
      </w:pPr>
      <w:r w:rsidRPr="002F2F41">
        <w:rPr>
          <w:rFonts w:ascii="Cambria" w:hAnsi="Cambria" w:cstheme="minorHAnsi"/>
          <w:sz w:val="24"/>
        </w:rPr>
        <w:t xml:space="preserve">Cleared, approved, or authorized, including in an Emergency Use Authorization (EUA), by the U.S. Food and Drug Administration (FDA) to detect current infection with the SARS-CoV-2 virus (e.g., a viral test); and </w:t>
      </w:r>
    </w:p>
    <w:p w14:paraId="2C04F3F1" w14:textId="77777777" w:rsidR="00150C2E" w:rsidRPr="002F2F41" w:rsidRDefault="00150C2E" w:rsidP="00150C2E">
      <w:pPr>
        <w:pStyle w:val="ListParagraph"/>
        <w:spacing w:after="0" w:line="240" w:lineRule="auto"/>
        <w:jc w:val="both"/>
        <w:rPr>
          <w:rFonts w:ascii="Cambria" w:hAnsi="Cambria" w:cstheme="minorHAnsi"/>
          <w:sz w:val="24"/>
        </w:rPr>
      </w:pPr>
    </w:p>
    <w:p w14:paraId="4DBBDBF7" w14:textId="5B1A043C" w:rsidR="00150C2E" w:rsidRPr="002F2F41" w:rsidRDefault="00150C2E" w:rsidP="00150C2E">
      <w:pPr>
        <w:pStyle w:val="ListParagraph"/>
        <w:numPr>
          <w:ilvl w:val="0"/>
          <w:numId w:val="34"/>
        </w:numPr>
        <w:spacing w:after="0" w:line="240" w:lineRule="auto"/>
        <w:jc w:val="both"/>
        <w:rPr>
          <w:rFonts w:ascii="Cambria" w:hAnsi="Cambria" w:cstheme="minorHAnsi"/>
          <w:sz w:val="24"/>
        </w:rPr>
      </w:pPr>
      <w:r w:rsidRPr="002F2F41">
        <w:rPr>
          <w:rFonts w:ascii="Cambria" w:hAnsi="Cambria" w:cstheme="minorHAnsi"/>
          <w:sz w:val="24"/>
        </w:rPr>
        <w:t>Administered in accordance with the authorized instructions; and</w:t>
      </w:r>
    </w:p>
    <w:p w14:paraId="1021542E" w14:textId="77777777" w:rsidR="00150C2E" w:rsidRPr="002F2F41" w:rsidRDefault="00150C2E" w:rsidP="00150C2E">
      <w:pPr>
        <w:pStyle w:val="ListParagraph"/>
        <w:spacing w:after="0" w:line="240" w:lineRule="auto"/>
        <w:jc w:val="both"/>
        <w:rPr>
          <w:rFonts w:ascii="Cambria" w:hAnsi="Cambria" w:cstheme="minorHAnsi"/>
          <w:sz w:val="24"/>
        </w:rPr>
      </w:pPr>
    </w:p>
    <w:p w14:paraId="09553809" w14:textId="42D6A1D6" w:rsidR="00150C2E" w:rsidRPr="002F2F41" w:rsidRDefault="00150C2E" w:rsidP="00150C2E">
      <w:pPr>
        <w:pStyle w:val="ListParagraph"/>
        <w:numPr>
          <w:ilvl w:val="0"/>
          <w:numId w:val="34"/>
        </w:numPr>
        <w:spacing w:after="0" w:line="240" w:lineRule="auto"/>
        <w:jc w:val="both"/>
        <w:rPr>
          <w:rFonts w:ascii="Cambria" w:hAnsi="Cambria" w:cstheme="minorHAnsi"/>
          <w:sz w:val="24"/>
        </w:rPr>
      </w:pPr>
      <w:r w:rsidRPr="002F2F41">
        <w:rPr>
          <w:rFonts w:ascii="Cambria" w:hAnsi="Cambria" w:cstheme="minorHAnsi"/>
          <w:sz w:val="24"/>
        </w:rPr>
        <w:t xml:space="preserve">Not both self-administered and </w:t>
      </w:r>
      <w:r w:rsidR="004E557B" w:rsidRPr="002F2F41">
        <w:rPr>
          <w:rFonts w:ascii="Cambria" w:hAnsi="Cambria" w:cstheme="minorHAnsi"/>
          <w:sz w:val="24"/>
        </w:rPr>
        <w:t>self-read unless observed by NMCAA</w:t>
      </w:r>
      <w:r w:rsidRPr="002F2F41">
        <w:rPr>
          <w:rFonts w:ascii="Cambria" w:hAnsi="Cambria" w:cstheme="minorHAnsi"/>
          <w:sz w:val="24"/>
        </w:rPr>
        <w:t xml:space="preserve"> or an authorized telehealth proctor. </w:t>
      </w:r>
    </w:p>
    <w:p w14:paraId="7AD37A37" w14:textId="4393B21A" w:rsidR="002024CE" w:rsidRPr="002F2F41" w:rsidRDefault="000517F7" w:rsidP="0083417D">
      <w:pPr>
        <w:spacing w:after="0" w:line="240" w:lineRule="auto"/>
        <w:jc w:val="both"/>
        <w:rPr>
          <w:rFonts w:ascii="Cambria" w:hAnsi="Cambria" w:cstheme="minorHAnsi"/>
          <w:sz w:val="24"/>
        </w:rPr>
      </w:pPr>
      <w:r w:rsidRPr="002F2F41">
        <w:rPr>
          <w:rFonts w:ascii="Cambria" w:hAnsi="Cambria" w:cstheme="minorHAnsi"/>
          <w:sz w:val="24"/>
          <w:u w:val="single"/>
        </w:rPr>
        <w:br/>
      </w:r>
      <w:r w:rsidRPr="002F2F41">
        <w:rPr>
          <w:rFonts w:ascii="Cambria" w:hAnsi="Cambria" w:cstheme="minorHAnsi"/>
          <w:sz w:val="24"/>
        </w:rPr>
        <w:t xml:space="preserve">Examples of satisfactory tests include tests with specimens that are processed by a laboratory (including home or on-site collected specimens which are processed either individually or as pooled specimens), proctored over-the-counter tests, point of care tests, and test where specimen collection and processing is either done or observed by </w:t>
      </w:r>
      <w:r w:rsidR="0047020C" w:rsidRPr="002F2F41">
        <w:rPr>
          <w:rFonts w:ascii="Cambria" w:hAnsi="Cambria" w:cstheme="minorHAnsi"/>
          <w:sz w:val="24"/>
        </w:rPr>
        <w:t>NMCAA</w:t>
      </w:r>
      <w:r w:rsidRPr="002F2F41">
        <w:rPr>
          <w:rFonts w:ascii="Cambria" w:hAnsi="Cambria" w:cstheme="minorHAnsi"/>
          <w:sz w:val="24"/>
        </w:rPr>
        <w:t xml:space="preserve">. </w:t>
      </w:r>
      <w:r w:rsidR="001304E7" w:rsidRPr="002F2F41">
        <w:rPr>
          <w:rFonts w:ascii="Cambria" w:hAnsi="Cambria" w:cstheme="minorHAnsi"/>
          <w:sz w:val="24"/>
        </w:rPr>
        <w:t>Point-of-care testing must be performed in accordance with the Clinical Laboratory Improvement Amendments Act of 1988 (CLIA); if such test is done at an employment facility, the facility must have a CLIA waiver from the Centers for Medicare and Medicaid Services.</w:t>
      </w:r>
    </w:p>
    <w:p w14:paraId="154DCEA9" w14:textId="77777777" w:rsidR="002024CE" w:rsidRPr="002F2F41" w:rsidRDefault="002024CE" w:rsidP="0083417D">
      <w:pPr>
        <w:spacing w:after="0" w:line="240" w:lineRule="auto"/>
        <w:jc w:val="both"/>
        <w:rPr>
          <w:rFonts w:ascii="Cambria" w:hAnsi="Cambria" w:cstheme="minorHAnsi"/>
          <w:sz w:val="24"/>
        </w:rPr>
      </w:pPr>
    </w:p>
    <w:p w14:paraId="6F591988" w14:textId="63CFD3D5" w:rsidR="00150C2E" w:rsidRPr="002F2F41" w:rsidRDefault="000517F7" w:rsidP="0083417D">
      <w:pPr>
        <w:spacing w:after="0" w:line="240" w:lineRule="auto"/>
        <w:jc w:val="both"/>
        <w:rPr>
          <w:rFonts w:ascii="Cambria" w:hAnsi="Cambria" w:cstheme="minorHAnsi"/>
          <w:sz w:val="24"/>
        </w:rPr>
      </w:pPr>
      <w:r w:rsidRPr="002F2F41">
        <w:rPr>
          <w:rFonts w:ascii="Cambria" w:hAnsi="Cambria" w:cstheme="minorHAnsi"/>
          <w:sz w:val="24"/>
        </w:rPr>
        <w:t xml:space="preserve">Antibody tests do </w:t>
      </w:r>
      <w:r w:rsidRPr="002F2F41">
        <w:rPr>
          <w:rFonts w:ascii="Cambria" w:hAnsi="Cambria" w:cstheme="minorHAnsi"/>
          <w:sz w:val="24"/>
          <w:u w:val="single"/>
        </w:rPr>
        <w:t>not</w:t>
      </w:r>
      <w:r w:rsidRPr="002F2F41">
        <w:rPr>
          <w:rFonts w:ascii="Cambria" w:hAnsi="Cambria" w:cstheme="minorHAnsi"/>
          <w:sz w:val="24"/>
        </w:rPr>
        <w:t xml:space="preserve"> meet the requirements of the OSHA ETS. </w:t>
      </w:r>
    </w:p>
    <w:p w14:paraId="208CFB63" w14:textId="3F18FE72" w:rsidR="00150C2E" w:rsidRPr="002F2F41" w:rsidRDefault="00150C2E" w:rsidP="0083417D">
      <w:pPr>
        <w:spacing w:after="0" w:line="240" w:lineRule="auto"/>
        <w:jc w:val="both"/>
        <w:rPr>
          <w:rFonts w:ascii="Cambria" w:hAnsi="Cambria" w:cstheme="minorHAnsi"/>
          <w:sz w:val="24"/>
          <w:u w:val="single"/>
        </w:rPr>
      </w:pPr>
    </w:p>
    <w:p w14:paraId="322A9893" w14:textId="77777777" w:rsidR="003C7FCB" w:rsidRPr="002F2F41" w:rsidRDefault="003C7FCB" w:rsidP="0083417D">
      <w:pPr>
        <w:spacing w:after="0" w:line="240" w:lineRule="auto"/>
        <w:jc w:val="both"/>
        <w:rPr>
          <w:rFonts w:ascii="Cambria" w:hAnsi="Cambria" w:cstheme="minorHAnsi"/>
          <w:sz w:val="24"/>
        </w:rPr>
      </w:pPr>
      <w:r w:rsidRPr="002F2F41">
        <w:rPr>
          <w:rFonts w:ascii="Cambria" w:hAnsi="Cambria" w:cstheme="minorHAnsi"/>
          <w:sz w:val="24"/>
          <w:u w:val="single"/>
        </w:rPr>
        <w:t>Availability and Cost of Testing</w:t>
      </w:r>
      <w:r w:rsidRPr="002F2F41">
        <w:rPr>
          <w:rFonts w:ascii="Cambria" w:hAnsi="Cambria" w:cstheme="minorHAnsi"/>
          <w:sz w:val="24"/>
        </w:rPr>
        <w:t>:</w:t>
      </w:r>
    </w:p>
    <w:p w14:paraId="07BB7AA6" w14:textId="33395F18" w:rsidR="003C7FCB" w:rsidRPr="002F2F41" w:rsidRDefault="003C7FCB" w:rsidP="0083417D">
      <w:pPr>
        <w:spacing w:after="0" w:line="240" w:lineRule="auto"/>
        <w:jc w:val="both"/>
        <w:rPr>
          <w:rFonts w:ascii="Cambria" w:hAnsi="Cambria" w:cstheme="minorHAnsi"/>
          <w:color w:val="2E74B5" w:themeColor="accent1" w:themeShade="BF"/>
          <w:sz w:val="24"/>
        </w:rPr>
      </w:pPr>
    </w:p>
    <w:p w14:paraId="25FE8120" w14:textId="3F62F4D4" w:rsidR="00822C27" w:rsidRPr="002F2F41" w:rsidRDefault="00822C27" w:rsidP="00822C27">
      <w:pPr>
        <w:spacing w:after="0" w:line="240" w:lineRule="auto"/>
        <w:jc w:val="both"/>
        <w:rPr>
          <w:rFonts w:ascii="Cambria" w:hAnsi="Cambria" w:cstheme="minorHAnsi"/>
          <w:sz w:val="24"/>
        </w:rPr>
      </w:pPr>
      <w:r w:rsidRPr="002F2F41">
        <w:rPr>
          <w:rFonts w:ascii="Cambria" w:hAnsi="Cambria" w:cstheme="minorHAnsi"/>
          <w:sz w:val="24"/>
        </w:rPr>
        <w:t xml:space="preserve">For convenience, </w:t>
      </w:r>
      <w:r w:rsidR="0047020C" w:rsidRPr="002F2F41">
        <w:rPr>
          <w:rFonts w:ascii="Cambria" w:hAnsi="Cambria" w:cstheme="minorHAnsi"/>
          <w:sz w:val="24"/>
        </w:rPr>
        <w:t>NMCAA</w:t>
      </w:r>
      <w:r w:rsidRPr="002F2F41">
        <w:rPr>
          <w:rFonts w:ascii="Cambria" w:hAnsi="Cambria" w:cstheme="minorHAnsi"/>
          <w:sz w:val="24"/>
        </w:rPr>
        <w:t xml:space="preserve"> intends on having a supply of certain acceptable tests available for use</w:t>
      </w:r>
      <w:r w:rsidR="008A7F2C" w:rsidRPr="002F2F41">
        <w:rPr>
          <w:rFonts w:ascii="Cambria" w:hAnsi="Cambria" w:cstheme="minorHAnsi"/>
          <w:sz w:val="24"/>
        </w:rPr>
        <w:t xml:space="preserve"> by </w:t>
      </w:r>
      <w:r w:rsidRPr="002F2F41">
        <w:rPr>
          <w:rFonts w:ascii="Cambria" w:hAnsi="Cambria" w:cstheme="minorHAnsi"/>
          <w:sz w:val="24"/>
        </w:rPr>
        <w:t>employee</w:t>
      </w:r>
      <w:r w:rsidR="008A7F2C" w:rsidRPr="002F2F41">
        <w:rPr>
          <w:rFonts w:ascii="Cambria" w:hAnsi="Cambria" w:cstheme="minorHAnsi"/>
          <w:sz w:val="24"/>
        </w:rPr>
        <w:t>s</w:t>
      </w:r>
      <w:r w:rsidR="007C1A64" w:rsidRPr="002F2F41">
        <w:rPr>
          <w:rFonts w:ascii="Cambria" w:hAnsi="Cambria" w:cstheme="minorHAnsi"/>
          <w:sz w:val="24"/>
        </w:rPr>
        <w:t xml:space="preserve"> at no cost to the employee</w:t>
      </w:r>
      <w:r w:rsidR="0047020C" w:rsidRPr="002F2F41">
        <w:rPr>
          <w:rFonts w:ascii="Cambria" w:hAnsi="Cambria" w:cstheme="minorHAnsi"/>
          <w:sz w:val="24"/>
        </w:rPr>
        <w:t>, with proctoring by NMCAA</w:t>
      </w:r>
      <w:r w:rsidRPr="002F2F41">
        <w:rPr>
          <w:rFonts w:ascii="Cambria" w:hAnsi="Cambria" w:cstheme="minorHAnsi"/>
          <w:sz w:val="24"/>
        </w:rPr>
        <w:t xml:space="preserve"> or its designees</w:t>
      </w:r>
      <w:r w:rsidR="007C1A64" w:rsidRPr="002F2F41">
        <w:rPr>
          <w:rFonts w:ascii="Cambria" w:hAnsi="Cambria" w:cstheme="minorHAnsi"/>
          <w:sz w:val="24"/>
        </w:rPr>
        <w:t>.</w:t>
      </w:r>
      <w:r w:rsidRPr="002F2F41">
        <w:rPr>
          <w:rFonts w:ascii="Cambria" w:hAnsi="Cambria" w:cstheme="minorHAnsi"/>
          <w:sz w:val="24"/>
        </w:rPr>
        <w:t xml:space="preserve"> </w:t>
      </w:r>
    </w:p>
    <w:p w14:paraId="150BF841" w14:textId="10E46B8C" w:rsidR="00822C27" w:rsidRPr="002F2F41" w:rsidRDefault="00822C27" w:rsidP="00822C27">
      <w:pPr>
        <w:spacing w:after="0" w:line="240" w:lineRule="auto"/>
        <w:jc w:val="both"/>
        <w:rPr>
          <w:rFonts w:ascii="Cambria" w:hAnsi="Cambria" w:cstheme="minorHAnsi"/>
          <w:sz w:val="24"/>
        </w:rPr>
      </w:pPr>
      <w:r w:rsidRPr="002F2F41">
        <w:rPr>
          <w:rFonts w:ascii="Cambria" w:hAnsi="Cambria" w:cstheme="minorHAnsi"/>
          <w:sz w:val="24"/>
        </w:rPr>
        <w:t xml:space="preserve"> </w:t>
      </w:r>
    </w:p>
    <w:p w14:paraId="3B01E393" w14:textId="62B6D66E" w:rsidR="00280074" w:rsidRPr="002F2F41" w:rsidRDefault="00822C27" w:rsidP="0083417D">
      <w:pPr>
        <w:spacing w:after="0" w:line="240" w:lineRule="auto"/>
        <w:jc w:val="both"/>
        <w:rPr>
          <w:rFonts w:ascii="Cambria" w:hAnsi="Cambria" w:cstheme="minorHAnsi"/>
          <w:sz w:val="24"/>
        </w:rPr>
      </w:pPr>
      <w:r w:rsidRPr="002F2F41">
        <w:rPr>
          <w:rFonts w:ascii="Cambria" w:hAnsi="Cambria" w:cstheme="minorHAnsi"/>
          <w:sz w:val="24"/>
        </w:rPr>
        <w:t xml:space="preserve">However, should employees prefer to </w:t>
      </w:r>
      <w:r w:rsidR="007E3134" w:rsidRPr="002F2F41">
        <w:rPr>
          <w:rFonts w:ascii="Cambria" w:hAnsi="Cambria" w:cstheme="minorHAnsi"/>
          <w:sz w:val="24"/>
        </w:rPr>
        <w:t xml:space="preserve">use a different acceptable test and/or </w:t>
      </w:r>
      <w:r w:rsidRPr="002F2F41">
        <w:rPr>
          <w:rFonts w:ascii="Cambria" w:hAnsi="Cambria" w:cstheme="minorHAnsi"/>
          <w:sz w:val="24"/>
        </w:rPr>
        <w:t xml:space="preserve">coordinate their testing with and be tested by health care providers of their </w:t>
      </w:r>
      <w:r w:rsidR="007E3134" w:rsidRPr="002F2F41">
        <w:rPr>
          <w:rFonts w:ascii="Cambria" w:hAnsi="Cambria" w:cstheme="minorHAnsi"/>
          <w:sz w:val="24"/>
        </w:rPr>
        <w:t xml:space="preserve">own </w:t>
      </w:r>
      <w:r w:rsidRPr="002F2F41">
        <w:rPr>
          <w:rFonts w:ascii="Cambria" w:hAnsi="Cambria" w:cstheme="minorHAnsi"/>
          <w:sz w:val="24"/>
        </w:rPr>
        <w:t xml:space="preserve">choice, the costs of such tests will be the sole responsibility of the employee. </w:t>
      </w:r>
      <w:r w:rsidR="007E3134" w:rsidRPr="002F2F41">
        <w:rPr>
          <w:rFonts w:ascii="Cambria" w:hAnsi="Cambria" w:cstheme="minorHAnsi"/>
          <w:sz w:val="24"/>
        </w:rPr>
        <w:t xml:space="preserve">In that event, </w:t>
      </w:r>
      <w:r w:rsidR="00280074" w:rsidRPr="002F2F41">
        <w:rPr>
          <w:rFonts w:ascii="Cambria" w:hAnsi="Cambria" w:cstheme="minorHAnsi"/>
          <w:sz w:val="24"/>
        </w:rPr>
        <w:t xml:space="preserve">employees are free to obtain acceptable testing from wherever they find most convenient and affordable. </w:t>
      </w:r>
    </w:p>
    <w:p w14:paraId="4C94E9E8" w14:textId="388879D3" w:rsidR="00A53A94" w:rsidRPr="002F2F41" w:rsidRDefault="00A53A94" w:rsidP="0083417D">
      <w:pPr>
        <w:spacing w:after="0" w:line="240" w:lineRule="auto"/>
        <w:jc w:val="both"/>
        <w:rPr>
          <w:rFonts w:ascii="Cambria" w:hAnsi="Cambria" w:cstheme="minorHAnsi"/>
          <w:sz w:val="24"/>
        </w:rPr>
      </w:pPr>
    </w:p>
    <w:p w14:paraId="37285EAA" w14:textId="6C753DC4" w:rsidR="0047020C" w:rsidRPr="002F2F41" w:rsidRDefault="0047020C" w:rsidP="0083417D">
      <w:pPr>
        <w:spacing w:after="0" w:line="240" w:lineRule="auto"/>
        <w:jc w:val="both"/>
        <w:rPr>
          <w:rFonts w:ascii="Cambria" w:hAnsi="Cambria" w:cstheme="minorHAnsi"/>
          <w:sz w:val="24"/>
        </w:rPr>
      </w:pPr>
      <w:r w:rsidRPr="002F2F41">
        <w:rPr>
          <w:rFonts w:ascii="Cambria" w:hAnsi="Cambria" w:cstheme="minorHAnsi"/>
          <w:sz w:val="24"/>
        </w:rPr>
        <w:t>NMCAA</w:t>
      </w:r>
      <w:r w:rsidR="00A53A94" w:rsidRPr="002F2F41">
        <w:rPr>
          <w:rFonts w:ascii="Cambria" w:hAnsi="Cambria" w:cstheme="minorHAnsi"/>
          <w:sz w:val="24"/>
        </w:rPr>
        <w:t xml:space="preserve"> understands that availability of acceptable COVID-19 tests may vary based on numerous factors, including, but not limited to, supply chain and demand issues and </w:t>
      </w:r>
      <w:r w:rsidR="00A53A94" w:rsidRPr="002F2F41">
        <w:rPr>
          <w:rFonts w:ascii="Cambria" w:hAnsi="Cambria" w:cstheme="minorHAnsi"/>
          <w:sz w:val="24"/>
        </w:rPr>
        <w:lastRenderedPageBreak/>
        <w:t>community need. To assist our employees</w:t>
      </w:r>
      <w:r w:rsidR="007E3134" w:rsidRPr="002F2F41">
        <w:rPr>
          <w:rFonts w:ascii="Cambria" w:hAnsi="Cambria" w:cstheme="minorHAnsi"/>
          <w:sz w:val="24"/>
        </w:rPr>
        <w:t xml:space="preserve"> who are subject to this requirement</w:t>
      </w:r>
      <w:r w:rsidRPr="002F2F41">
        <w:rPr>
          <w:rFonts w:ascii="Cambria" w:hAnsi="Cambria" w:cstheme="minorHAnsi"/>
          <w:sz w:val="24"/>
        </w:rPr>
        <w:t>, NMCAA</w:t>
      </w:r>
      <w:r w:rsidR="00A53A94" w:rsidRPr="002F2F41">
        <w:rPr>
          <w:rFonts w:ascii="Cambria" w:hAnsi="Cambria" w:cstheme="minorHAnsi"/>
          <w:sz w:val="24"/>
        </w:rPr>
        <w:t xml:space="preserve"> intends to provide additional resources and guidance regarding test availability in our communities, when possible. </w:t>
      </w:r>
    </w:p>
    <w:p w14:paraId="4E38B3A7" w14:textId="13AA1869" w:rsidR="007E3134" w:rsidRPr="002F2F41" w:rsidRDefault="007E3134" w:rsidP="0083417D">
      <w:pPr>
        <w:spacing w:after="0" w:line="240" w:lineRule="auto"/>
        <w:jc w:val="both"/>
        <w:rPr>
          <w:rFonts w:ascii="Cambria" w:hAnsi="Cambria" w:cstheme="minorHAnsi"/>
          <w:sz w:val="24"/>
        </w:rPr>
      </w:pPr>
    </w:p>
    <w:p w14:paraId="47F8F753" w14:textId="77777777" w:rsidR="007E3134" w:rsidRPr="002F2F41" w:rsidRDefault="007E3134" w:rsidP="007E3134">
      <w:pPr>
        <w:spacing w:after="0" w:line="240" w:lineRule="auto"/>
        <w:jc w:val="both"/>
        <w:rPr>
          <w:rFonts w:ascii="Cambria" w:hAnsi="Cambria" w:cstheme="minorHAnsi"/>
          <w:sz w:val="24"/>
          <w:u w:val="single"/>
        </w:rPr>
      </w:pPr>
      <w:r w:rsidRPr="002F2F41">
        <w:rPr>
          <w:rFonts w:ascii="Cambria" w:hAnsi="Cambria" w:cstheme="minorHAnsi"/>
          <w:sz w:val="24"/>
          <w:u w:val="single"/>
        </w:rPr>
        <w:t>Scheduling Tests</w:t>
      </w:r>
      <w:r w:rsidRPr="002F2F41">
        <w:rPr>
          <w:rFonts w:ascii="Cambria" w:hAnsi="Cambria" w:cstheme="minorHAnsi"/>
          <w:sz w:val="24"/>
        </w:rPr>
        <w:t>:</w:t>
      </w:r>
    </w:p>
    <w:p w14:paraId="3535025F" w14:textId="77777777" w:rsidR="007E3134" w:rsidRPr="002F2F41" w:rsidRDefault="007E3134" w:rsidP="007E3134">
      <w:pPr>
        <w:spacing w:after="0" w:line="240" w:lineRule="auto"/>
        <w:jc w:val="both"/>
        <w:rPr>
          <w:rFonts w:ascii="Cambria" w:hAnsi="Cambria" w:cstheme="minorHAnsi"/>
          <w:sz w:val="24"/>
          <w:u w:val="single"/>
        </w:rPr>
      </w:pPr>
    </w:p>
    <w:p w14:paraId="30ECE9E0" w14:textId="12631BA3" w:rsidR="007E3134" w:rsidRPr="002F2F41" w:rsidRDefault="007E3134" w:rsidP="007E3134">
      <w:pPr>
        <w:spacing w:after="0" w:line="240" w:lineRule="auto"/>
        <w:jc w:val="both"/>
        <w:rPr>
          <w:rFonts w:ascii="Cambria" w:hAnsi="Cambria" w:cstheme="minorHAnsi"/>
          <w:sz w:val="24"/>
        </w:rPr>
      </w:pPr>
      <w:r w:rsidRPr="002F2F41">
        <w:rPr>
          <w:rFonts w:ascii="Cambria" w:hAnsi="Cambria" w:cstheme="minorHAnsi"/>
          <w:sz w:val="24"/>
        </w:rPr>
        <w:t xml:space="preserve">Employees who seek to utilize the acceptable tests provided by </w:t>
      </w:r>
      <w:r w:rsidR="0047020C" w:rsidRPr="002F2F41">
        <w:rPr>
          <w:rFonts w:ascii="Cambria" w:hAnsi="Cambria" w:cstheme="minorHAnsi"/>
          <w:sz w:val="24"/>
        </w:rPr>
        <w:t xml:space="preserve">NMCAA </w:t>
      </w:r>
      <w:r w:rsidRPr="002F2F41">
        <w:rPr>
          <w:rFonts w:ascii="Cambria" w:hAnsi="Cambria" w:cstheme="minorHAnsi"/>
          <w:sz w:val="24"/>
        </w:rPr>
        <w:t>should coordinate with</w:t>
      </w:r>
      <w:r w:rsidR="0047020C" w:rsidRPr="002F2F41">
        <w:rPr>
          <w:rFonts w:ascii="Cambria" w:hAnsi="Cambria" w:cstheme="minorHAnsi"/>
          <w:sz w:val="24"/>
        </w:rPr>
        <w:t xml:space="preserve"> NMCAA</w:t>
      </w:r>
      <w:r w:rsidRPr="002F2F41">
        <w:rPr>
          <w:rFonts w:ascii="Cambria" w:hAnsi="Cambria" w:cstheme="minorHAnsi"/>
          <w:sz w:val="24"/>
        </w:rPr>
        <w:t xml:space="preserve"> to set-up a time for a proctored test. </w:t>
      </w:r>
    </w:p>
    <w:p w14:paraId="592710E0" w14:textId="77777777" w:rsidR="007E3134" w:rsidRPr="002F2F41" w:rsidRDefault="007E3134" w:rsidP="007E3134">
      <w:pPr>
        <w:spacing w:after="0" w:line="240" w:lineRule="auto"/>
        <w:jc w:val="both"/>
        <w:rPr>
          <w:rFonts w:ascii="Cambria" w:hAnsi="Cambria" w:cstheme="minorHAnsi"/>
          <w:sz w:val="24"/>
        </w:rPr>
      </w:pPr>
    </w:p>
    <w:p w14:paraId="4DA8BA79" w14:textId="3A7A2D5A" w:rsidR="007E3134" w:rsidRPr="002F2F41" w:rsidRDefault="007E3134" w:rsidP="007E3134">
      <w:pPr>
        <w:spacing w:after="0" w:line="240" w:lineRule="auto"/>
        <w:jc w:val="both"/>
        <w:rPr>
          <w:rFonts w:ascii="Cambria" w:hAnsi="Cambria" w:cstheme="minorHAnsi"/>
          <w:sz w:val="24"/>
        </w:rPr>
      </w:pPr>
      <w:r w:rsidRPr="002F2F41">
        <w:rPr>
          <w:rFonts w:ascii="Cambria" w:hAnsi="Cambria" w:cstheme="minorHAnsi"/>
          <w:sz w:val="24"/>
        </w:rPr>
        <w:t xml:space="preserve">Employees utilizing other acceptable tests at their own expense are free to coordinate their testing with and be tested by health care providers of their </w:t>
      </w:r>
      <w:proofErr w:type="gramStart"/>
      <w:r w:rsidRPr="002F2F41">
        <w:rPr>
          <w:rFonts w:ascii="Cambria" w:hAnsi="Cambria" w:cstheme="minorHAnsi"/>
          <w:sz w:val="24"/>
        </w:rPr>
        <w:t>choice, and</w:t>
      </w:r>
      <w:proofErr w:type="gramEnd"/>
      <w:r w:rsidRPr="002F2F41">
        <w:rPr>
          <w:rFonts w:ascii="Cambria" w:hAnsi="Cambria" w:cstheme="minorHAnsi"/>
          <w:sz w:val="24"/>
        </w:rPr>
        <w:t xml:space="preserve"> provide the related and confirmed testing results to </w:t>
      </w:r>
      <w:r w:rsidR="0047020C" w:rsidRPr="002F2F41">
        <w:rPr>
          <w:rFonts w:ascii="Cambria" w:hAnsi="Cambria" w:cstheme="minorHAnsi"/>
          <w:sz w:val="24"/>
        </w:rPr>
        <w:t>NMCAA</w:t>
      </w:r>
      <w:r w:rsidRPr="002F2F41">
        <w:rPr>
          <w:rFonts w:ascii="Cambria" w:hAnsi="Cambria" w:cstheme="minorHAnsi"/>
          <w:sz w:val="24"/>
        </w:rPr>
        <w:t xml:space="preserve">. Employees who seek to satisfy the testing requirement with an over-the-counter test not provided by </w:t>
      </w:r>
      <w:r w:rsidR="0047020C" w:rsidRPr="002F2F41">
        <w:rPr>
          <w:rFonts w:ascii="Cambria" w:hAnsi="Cambria" w:cstheme="minorHAnsi"/>
          <w:sz w:val="24"/>
        </w:rPr>
        <w:t>NMCAA</w:t>
      </w:r>
      <w:r w:rsidRPr="002F2F41">
        <w:rPr>
          <w:rFonts w:ascii="Cambria" w:hAnsi="Cambria" w:cstheme="minorHAnsi"/>
          <w:sz w:val="24"/>
        </w:rPr>
        <w:t xml:space="preserve"> must either arrange for a telehealth proctor who can certify the results or coordinate with </w:t>
      </w:r>
      <w:r w:rsidR="0047020C" w:rsidRPr="002F2F41">
        <w:rPr>
          <w:rFonts w:ascii="Cambria" w:hAnsi="Cambria" w:cstheme="minorHAnsi"/>
          <w:sz w:val="24"/>
        </w:rPr>
        <w:t>NMCAA</w:t>
      </w:r>
      <w:r w:rsidRPr="002F2F41">
        <w:rPr>
          <w:rFonts w:ascii="Cambria" w:hAnsi="Cambria" w:cstheme="minorHAnsi"/>
          <w:sz w:val="24"/>
        </w:rPr>
        <w:t xml:space="preserve"> to set-up a time for a proctored test. </w:t>
      </w:r>
    </w:p>
    <w:p w14:paraId="5D068421" w14:textId="77777777" w:rsidR="007E3134" w:rsidRPr="002F2F41" w:rsidRDefault="007E3134" w:rsidP="007E3134">
      <w:pPr>
        <w:spacing w:after="0" w:line="240" w:lineRule="auto"/>
        <w:jc w:val="both"/>
        <w:rPr>
          <w:rFonts w:ascii="Cambria" w:hAnsi="Cambria" w:cstheme="minorHAnsi"/>
          <w:sz w:val="24"/>
        </w:rPr>
      </w:pPr>
    </w:p>
    <w:p w14:paraId="1894C049" w14:textId="540BF17A" w:rsidR="00C6791D" w:rsidRPr="002F2F41" w:rsidRDefault="007E3134" w:rsidP="0083417D">
      <w:pPr>
        <w:spacing w:after="0" w:line="240" w:lineRule="auto"/>
        <w:jc w:val="both"/>
        <w:rPr>
          <w:rFonts w:ascii="Cambria" w:hAnsi="Cambria" w:cstheme="minorHAnsi"/>
          <w:sz w:val="24"/>
        </w:rPr>
      </w:pPr>
      <w:r w:rsidRPr="002F2F41">
        <w:rPr>
          <w:rFonts w:ascii="Cambria" w:hAnsi="Cambria" w:cstheme="minorHAnsi"/>
          <w:sz w:val="24"/>
        </w:rPr>
        <w:t>Such testing must be completed at times that will ensure the results will be available within the reporting window identified above.</w:t>
      </w:r>
    </w:p>
    <w:p w14:paraId="415FA112" w14:textId="4B04FE38" w:rsidR="007C1A64" w:rsidRPr="002F2F41" w:rsidRDefault="007C1A64" w:rsidP="0083417D">
      <w:pPr>
        <w:spacing w:after="0" w:line="240" w:lineRule="auto"/>
        <w:jc w:val="both"/>
        <w:rPr>
          <w:rFonts w:ascii="Cambria" w:hAnsi="Cambria" w:cstheme="minorHAnsi"/>
          <w:color w:val="2E74B5" w:themeColor="accent1" w:themeShade="BF"/>
          <w:sz w:val="24"/>
        </w:rPr>
      </w:pPr>
    </w:p>
    <w:p w14:paraId="34CA3933" w14:textId="3DD9AE45" w:rsidR="00280074" w:rsidRPr="002F2F41" w:rsidRDefault="00280074" w:rsidP="0083417D">
      <w:pPr>
        <w:spacing w:after="0" w:line="240" w:lineRule="auto"/>
        <w:jc w:val="both"/>
        <w:rPr>
          <w:rFonts w:ascii="Cambria" w:hAnsi="Cambria" w:cstheme="minorHAnsi"/>
          <w:sz w:val="24"/>
          <w:u w:val="single"/>
        </w:rPr>
      </w:pPr>
      <w:r w:rsidRPr="002F2F41">
        <w:rPr>
          <w:rFonts w:ascii="Cambria" w:hAnsi="Cambria" w:cstheme="minorHAnsi"/>
          <w:sz w:val="24"/>
          <w:u w:val="single"/>
        </w:rPr>
        <w:t>Confidentiality</w:t>
      </w:r>
    </w:p>
    <w:p w14:paraId="62FF4F87" w14:textId="77777777" w:rsidR="00280074" w:rsidRPr="002F2F41" w:rsidRDefault="00280074" w:rsidP="0083417D">
      <w:pPr>
        <w:spacing w:after="0" w:line="240" w:lineRule="auto"/>
        <w:jc w:val="both"/>
        <w:rPr>
          <w:rFonts w:ascii="Cambria" w:hAnsi="Cambria" w:cstheme="minorHAnsi"/>
          <w:sz w:val="24"/>
          <w:u w:val="single"/>
        </w:rPr>
      </w:pPr>
    </w:p>
    <w:p w14:paraId="5AF153E7" w14:textId="546261A3" w:rsidR="004F5741" w:rsidRPr="002F2F41" w:rsidRDefault="0047020C" w:rsidP="0083417D">
      <w:pPr>
        <w:spacing w:after="0" w:line="240" w:lineRule="auto"/>
        <w:jc w:val="both"/>
        <w:rPr>
          <w:rFonts w:ascii="Cambria" w:hAnsi="Cambria" w:cstheme="minorHAnsi"/>
          <w:sz w:val="24"/>
        </w:rPr>
      </w:pPr>
      <w:r w:rsidRPr="002F2F41">
        <w:rPr>
          <w:rFonts w:ascii="Cambria" w:hAnsi="Cambria" w:cstheme="minorHAnsi"/>
          <w:sz w:val="24"/>
        </w:rPr>
        <w:t>NMCAA</w:t>
      </w:r>
      <w:r w:rsidR="004F5741" w:rsidRPr="002F2F41">
        <w:rPr>
          <w:rFonts w:ascii="Cambria" w:hAnsi="Cambria" w:cstheme="minorHAnsi"/>
          <w:sz w:val="24"/>
        </w:rPr>
        <w:t xml:space="preserve"> will maintain records of such COVID-19 testing results as required by law. All such </w:t>
      </w:r>
      <w:r w:rsidR="00100272" w:rsidRPr="002F2F41">
        <w:rPr>
          <w:rFonts w:ascii="Cambria" w:hAnsi="Cambria" w:cstheme="minorHAnsi"/>
          <w:sz w:val="24"/>
        </w:rPr>
        <w:t xml:space="preserve">medical </w:t>
      </w:r>
      <w:r w:rsidR="004F5741" w:rsidRPr="002F2F41">
        <w:rPr>
          <w:rFonts w:ascii="Cambria" w:hAnsi="Cambria" w:cstheme="minorHAnsi"/>
          <w:sz w:val="24"/>
        </w:rPr>
        <w:t xml:space="preserve">information will be treated as confidential to the extent required by </w:t>
      </w:r>
      <w:proofErr w:type="gramStart"/>
      <w:r w:rsidR="004F5741" w:rsidRPr="002F2F41">
        <w:rPr>
          <w:rFonts w:ascii="Cambria" w:hAnsi="Cambria" w:cstheme="minorHAnsi"/>
          <w:sz w:val="24"/>
        </w:rPr>
        <w:t>law, and</w:t>
      </w:r>
      <w:proofErr w:type="gramEnd"/>
      <w:r w:rsidR="004F5741" w:rsidRPr="002F2F41">
        <w:rPr>
          <w:rFonts w:ascii="Cambria" w:hAnsi="Cambria" w:cstheme="minorHAnsi"/>
          <w:sz w:val="24"/>
        </w:rPr>
        <w:t xml:space="preserve"> will only be shared with those who have a legitimate business need to know</w:t>
      </w:r>
      <w:r w:rsidR="005724B4" w:rsidRPr="002F2F41">
        <w:rPr>
          <w:rFonts w:ascii="Cambria" w:hAnsi="Cambria" w:cstheme="minorHAnsi"/>
          <w:sz w:val="24"/>
        </w:rPr>
        <w:t xml:space="preserve"> and as otherwise permitted by law</w:t>
      </w:r>
      <w:r w:rsidR="004F5741" w:rsidRPr="002F2F41">
        <w:rPr>
          <w:rFonts w:ascii="Cambria" w:hAnsi="Cambria" w:cstheme="minorHAnsi"/>
          <w:sz w:val="24"/>
        </w:rPr>
        <w:t xml:space="preserve">. </w:t>
      </w:r>
    </w:p>
    <w:p w14:paraId="00A6797D" w14:textId="77777777" w:rsidR="001E5207" w:rsidRPr="002F2F41" w:rsidRDefault="001E5207" w:rsidP="0083417D">
      <w:pPr>
        <w:spacing w:after="0" w:line="240" w:lineRule="auto"/>
        <w:rPr>
          <w:rFonts w:ascii="Cambria" w:hAnsi="Cambria" w:cstheme="minorHAnsi"/>
        </w:rPr>
      </w:pPr>
    </w:p>
    <w:p w14:paraId="2FF7031E" w14:textId="7AC21685" w:rsidR="00ED4BA7" w:rsidRPr="002F2F41" w:rsidRDefault="00ED4BA7" w:rsidP="005A4B2C">
      <w:pPr>
        <w:pStyle w:val="Heading2"/>
        <w:rPr>
          <w:color w:val="C45911" w:themeColor="accent2" w:themeShade="BF"/>
        </w:rPr>
      </w:pPr>
      <w:bookmarkStart w:id="9" w:name="_Toc88486490"/>
      <w:r w:rsidRPr="002F2F41">
        <w:t>Employee Notification of COVID-19 and Removal from the Workplace</w:t>
      </w:r>
      <w:bookmarkEnd w:id="9"/>
    </w:p>
    <w:p w14:paraId="02E6DB4B" w14:textId="77777777" w:rsidR="00371921" w:rsidRPr="002F2F41" w:rsidRDefault="00371921" w:rsidP="00371921">
      <w:pPr>
        <w:pStyle w:val="ListParagraph"/>
        <w:spacing w:after="0" w:line="240" w:lineRule="auto"/>
        <w:rPr>
          <w:rFonts w:ascii="Cambria" w:hAnsi="Cambria"/>
          <w:b/>
          <w:color w:val="C45911" w:themeColor="accent2" w:themeShade="BF"/>
          <w:sz w:val="24"/>
        </w:rPr>
      </w:pPr>
    </w:p>
    <w:p w14:paraId="15E956B9" w14:textId="0551DD19" w:rsidR="000E4069" w:rsidRPr="002F2F41" w:rsidRDefault="0047020C" w:rsidP="0083417D">
      <w:pPr>
        <w:spacing w:after="0" w:line="240" w:lineRule="auto"/>
        <w:jc w:val="both"/>
        <w:rPr>
          <w:rFonts w:ascii="Cambria" w:hAnsi="Cambria" w:cstheme="minorHAnsi"/>
          <w:sz w:val="24"/>
        </w:rPr>
      </w:pPr>
      <w:r w:rsidRPr="002F2F41">
        <w:rPr>
          <w:rFonts w:ascii="Cambria" w:hAnsi="Cambria" w:cstheme="minorHAnsi"/>
          <w:sz w:val="24"/>
        </w:rPr>
        <w:t>NMCAA</w:t>
      </w:r>
      <w:r w:rsidR="00A0459F" w:rsidRPr="002F2F41">
        <w:rPr>
          <w:rFonts w:ascii="Cambria" w:hAnsi="Cambria" w:cstheme="minorHAnsi"/>
          <w:sz w:val="24"/>
        </w:rPr>
        <w:t xml:space="preserve"> r</w:t>
      </w:r>
      <w:r w:rsidR="000E4069" w:rsidRPr="002F2F41">
        <w:rPr>
          <w:rFonts w:ascii="Cambria" w:hAnsi="Cambria" w:cstheme="minorHAnsi"/>
          <w:sz w:val="24"/>
        </w:rPr>
        <w:t>equire</w:t>
      </w:r>
      <w:r w:rsidR="00A0459F" w:rsidRPr="002F2F41">
        <w:rPr>
          <w:rFonts w:ascii="Cambria" w:hAnsi="Cambria" w:cstheme="minorHAnsi"/>
          <w:sz w:val="24"/>
        </w:rPr>
        <w:t>s</w:t>
      </w:r>
      <w:r w:rsidR="000E4069" w:rsidRPr="002F2F41">
        <w:rPr>
          <w:rFonts w:ascii="Cambria" w:hAnsi="Cambria" w:cstheme="minorHAnsi"/>
          <w:sz w:val="24"/>
        </w:rPr>
        <w:t xml:space="preserve"> employees to promptly notify their supervisor</w:t>
      </w:r>
      <w:r w:rsidR="00B567E1" w:rsidRPr="002F2F41">
        <w:rPr>
          <w:rFonts w:ascii="Cambria" w:hAnsi="Cambria" w:cstheme="minorHAnsi"/>
          <w:sz w:val="24"/>
        </w:rPr>
        <w:t>s</w:t>
      </w:r>
      <w:r w:rsidR="000E4069" w:rsidRPr="002F2F41">
        <w:rPr>
          <w:rFonts w:ascii="Cambria" w:hAnsi="Cambria" w:cstheme="minorHAnsi"/>
          <w:sz w:val="24"/>
        </w:rPr>
        <w:t xml:space="preserve"> when they have</w:t>
      </w:r>
      <w:r w:rsidR="006D6643" w:rsidRPr="002F2F41">
        <w:rPr>
          <w:rFonts w:ascii="Cambria" w:hAnsi="Cambria" w:cstheme="minorHAnsi"/>
          <w:sz w:val="24"/>
        </w:rPr>
        <w:t xml:space="preserve"> a suspected case of COVID-19, have</w:t>
      </w:r>
      <w:r w:rsidR="000E4069" w:rsidRPr="002F2F41">
        <w:rPr>
          <w:rFonts w:ascii="Cambria" w:hAnsi="Cambria" w:cstheme="minorHAnsi"/>
          <w:sz w:val="24"/>
        </w:rPr>
        <w:t xml:space="preserve"> tested positive for COVID-19</w:t>
      </w:r>
      <w:r w:rsidR="006D6643" w:rsidRPr="002F2F41">
        <w:rPr>
          <w:rFonts w:ascii="Cambria" w:hAnsi="Cambria" w:cstheme="minorHAnsi"/>
          <w:sz w:val="24"/>
        </w:rPr>
        <w:t>,</w:t>
      </w:r>
      <w:r w:rsidR="000E4069" w:rsidRPr="002F2F41">
        <w:rPr>
          <w:rFonts w:ascii="Cambria" w:hAnsi="Cambria" w:cstheme="minorHAnsi"/>
          <w:sz w:val="24"/>
        </w:rPr>
        <w:t xml:space="preserve"> or</w:t>
      </w:r>
      <w:r w:rsidR="00F2661B" w:rsidRPr="002F2F41">
        <w:rPr>
          <w:rFonts w:ascii="Cambria" w:hAnsi="Cambria" w:cstheme="minorHAnsi"/>
          <w:sz w:val="24"/>
        </w:rPr>
        <w:t xml:space="preserve"> have</w:t>
      </w:r>
      <w:r w:rsidR="000E4069" w:rsidRPr="002F2F41">
        <w:rPr>
          <w:rFonts w:ascii="Cambria" w:hAnsi="Cambria" w:cstheme="minorHAnsi"/>
          <w:sz w:val="24"/>
        </w:rPr>
        <w:t xml:space="preserve"> been diagnosed with COVID-19 by</w:t>
      </w:r>
      <w:r w:rsidR="00E93C3C" w:rsidRPr="002F2F41">
        <w:rPr>
          <w:rFonts w:ascii="Cambria" w:hAnsi="Cambria" w:cstheme="minorHAnsi"/>
          <w:sz w:val="24"/>
        </w:rPr>
        <w:t xml:space="preserve"> a licensed healthcare provider</w:t>
      </w:r>
      <w:r w:rsidR="000E4069" w:rsidRPr="002F2F41">
        <w:rPr>
          <w:rFonts w:ascii="Cambria" w:hAnsi="Cambria" w:cstheme="minorHAnsi"/>
          <w:sz w:val="24"/>
        </w:rPr>
        <w:t>.</w:t>
      </w:r>
    </w:p>
    <w:p w14:paraId="4D9099B0" w14:textId="77777777" w:rsidR="00371921" w:rsidRPr="002F2F41" w:rsidRDefault="00371921" w:rsidP="0083417D">
      <w:pPr>
        <w:spacing w:after="0" w:line="240" w:lineRule="auto"/>
        <w:jc w:val="both"/>
        <w:rPr>
          <w:rFonts w:ascii="Cambria" w:hAnsi="Cambria" w:cstheme="minorHAnsi"/>
          <w:sz w:val="24"/>
        </w:rPr>
      </w:pPr>
    </w:p>
    <w:p w14:paraId="49355A44" w14:textId="6B526CC4" w:rsidR="00CC6A9A" w:rsidRPr="002F2F41" w:rsidRDefault="00AF6769" w:rsidP="0083417D">
      <w:pPr>
        <w:spacing w:after="0" w:line="240" w:lineRule="auto"/>
        <w:jc w:val="both"/>
        <w:rPr>
          <w:rFonts w:ascii="Cambria" w:hAnsi="Cambria" w:cstheme="minorHAnsi"/>
          <w:sz w:val="24"/>
        </w:rPr>
      </w:pPr>
      <w:r w:rsidRPr="002F2F41">
        <w:rPr>
          <w:rFonts w:ascii="Cambria" w:hAnsi="Cambria" w:cstheme="minorHAnsi"/>
          <w:sz w:val="24"/>
        </w:rPr>
        <w:t xml:space="preserve">Employees are encouraged to use all applicable leave (paid and unpaid) in accordance with </w:t>
      </w:r>
      <w:r w:rsidR="0047020C" w:rsidRPr="002F2F41">
        <w:rPr>
          <w:rFonts w:ascii="Cambria" w:hAnsi="Cambria" w:cstheme="minorHAnsi"/>
          <w:sz w:val="24"/>
        </w:rPr>
        <w:t>NMCAA</w:t>
      </w:r>
      <w:r w:rsidRPr="002F2F41">
        <w:rPr>
          <w:rFonts w:ascii="Cambria" w:hAnsi="Cambria" w:cstheme="minorHAnsi"/>
          <w:sz w:val="24"/>
        </w:rPr>
        <w:t xml:space="preserve"> leave policies when unable to work due to i</w:t>
      </w:r>
      <w:r w:rsidR="0047020C" w:rsidRPr="002F2F41">
        <w:rPr>
          <w:rFonts w:ascii="Cambria" w:hAnsi="Cambria" w:cstheme="minorHAnsi"/>
          <w:sz w:val="24"/>
        </w:rPr>
        <w:t>llness or quarantine/isolation</w:t>
      </w:r>
      <w:r w:rsidRPr="002F2F41">
        <w:rPr>
          <w:rFonts w:ascii="Cambria" w:hAnsi="Cambria" w:cstheme="minorHAnsi"/>
          <w:sz w:val="24"/>
        </w:rPr>
        <w:t xml:space="preserve">, including, but not limited </w:t>
      </w:r>
      <w:r w:rsidR="00487D92" w:rsidRPr="002F2F41">
        <w:rPr>
          <w:rFonts w:ascii="Cambria" w:hAnsi="Cambria" w:cstheme="minorHAnsi"/>
          <w:sz w:val="24"/>
        </w:rPr>
        <w:t>to, Family and Medical Leave, sick/personal time, and vacation</w:t>
      </w:r>
      <w:r w:rsidRPr="002F2F41">
        <w:rPr>
          <w:rFonts w:ascii="Cambria" w:hAnsi="Cambria" w:cstheme="minorHAnsi"/>
          <w:sz w:val="24"/>
        </w:rPr>
        <w:t>, if applicable.</w:t>
      </w:r>
    </w:p>
    <w:p w14:paraId="0986734D" w14:textId="70CA7460" w:rsidR="004B2B38" w:rsidRPr="002F2F41" w:rsidRDefault="00AF6769" w:rsidP="0083417D">
      <w:pPr>
        <w:spacing w:after="0" w:line="240" w:lineRule="auto"/>
        <w:jc w:val="both"/>
        <w:rPr>
          <w:rFonts w:ascii="Cambria" w:hAnsi="Cambria" w:cstheme="minorHAnsi"/>
        </w:rPr>
      </w:pPr>
      <w:r w:rsidRPr="002F2F41">
        <w:rPr>
          <w:rFonts w:ascii="Cambria" w:hAnsi="Cambria" w:cstheme="minorHAnsi"/>
        </w:rPr>
        <w:t xml:space="preserve"> </w:t>
      </w:r>
    </w:p>
    <w:p w14:paraId="2E1A4A2D" w14:textId="3A139350" w:rsidR="00670ACA" w:rsidRPr="002F2F41" w:rsidRDefault="005A4B2C" w:rsidP="005A4B2C">
      <w:pPr>
        <w:pStyle w:val="Heading3"/>
        <w:numPr>
          <w:ilvl w:val="0"/>
          <w:numId w:val="0"/>
        </w:numPr>
        <w:ind w:left="1080"/>
      </w:pPr>
      <w:bookmarkStart w:id="10" w:name="_Toc88486491"/>
      <w:r w:rsidRPr="002F2F41">
        <w:t>a.</w:t>
      </w:r>
      <w:r w:rsidRPr="002F2F41">
        <w:tab/>
      </w:r>
      <w:r w:rsidR="00670ACA" w:rsidRPr="002F2F41">
        <w:t>Medical Removal from the Workplace</w:t>
      </w:r>
      <w:bookmarkEnd w:id="10"/>
    </w:p>
    <w:p w14:paraId="67F01F56" w14:textId="77777777" w:rsidR="00371921" w:rsidRPr="002F2F41" w:rsidRDefault="00371921" w:rsidP="00371921">
      <w:pPr>
        <w:pStyle w:val="ListParagraph"/>
        <w:spacing w:after="0" w:line="240" w:lineRule="auto"/>
        <w:ind w:left="1440"/>
        <w:rPr>
          <w:rFonts w:ascii="Cambria" w:hAnsi="Cambria"/>
          <w:b/>
          <w:color w:val="C45911" w:themeColor="accent2" w:themeShade="BF"/>
          <w:sz w:val="24"/>
        </w:rPr>
      </w:pPr>
    </w:p>
    <w:p w14:paraId="6DFD1144" w14:textId="4DF08078" w:rsidR="00B64CCA" w:rsidRPr="002F2F41" w:rsidRDefault="006D6643" w:rsidP="0083417D">
      <w:pPr>
        <w:spacing w:after="0" w:line="240" w:lineRule="auto"/>
        <w:jc w:val="both"/>
        <w:rPr>
          <w:rFonts w:ascii="Cambria" w:hAnsi="Cambria" w:cstheme="minorHAnsi"/>
          <w:sz w:val="24"/>
        </w:rPr>
      </w:pPr>
      <w:r w:rsidRPr="002F2F41">
        <w:rPr>
          <w:rFonts w:ascii="Cambria" w:hAnsi="Cambria"/>
          <w:sz w:val="24"/>
        </w:rPr>
        <w:t xml:space="preserve">Employees with an actual or suspected case of COVID-19 will not be permitted to report to or remain at the workplace. </w:t>
      </w:r>
      <w:r w:rsidR="0047020C" w:rsidRPr="002F2F41">
        <w:rPr>
          <w:rFonts w:ascii="Cambria" w:hAnsi="Cambria"/>
          <w:sz w:val="24"/>
        </w:rPr>
        <w:t>NMCAA</w:t>
      </w:r>
      <w:r w:rsidR="00670ACA" w:rsidRPr="002F2F41">
        <w:rPr>
          <w:rFonts w:ascii="Cambria" w:hAnsi="Cambria"/>
          <w:sz w:val="24"/>
        </w:rPr>
        <w:t xml:space="preserve"> </w:t>
      </w:r>
      <w:r w:rsidR="00ED4BA7" w:rsidRPr="002F2F41">
        <w:rPr>
          <w:rFonts w:ascii="Cambria" w:hAnsi="Cambria"/>
          <w:sz w:val="24"/>
        </w:rPr>
        <w:t>will immediately remove an e</w:t>
      </w:r>
      <w:r w:rsidR="00C620EF" w:rsidRPr="002F2F41">
        <w:rPr>
          <w:rFonts w:ascii="Cambria" w:hAnsi="Cambria"/>
          <w:sz w:val="24"/>
        </w:rPr>
        <w:t xml:space="preserve">mployee from the workplace </w:t>
      </w:r>
      <w:r w:rsidR="00101340" w:rsidRPr="002F2F41">
        <w:rPr>
          <w:rFonts w:ascii="Cambria" w:hAnsi="Cambria"/>
          <w:sz w:val="24"/>
        </w:rPr>
        <w:t>if</w:t>
      </w:r>
      <w:r w:rsidR="00C620EF" w:rsidRPr="002F2F41">
        <w:rPr>
          <w:rFonts w:ascii="Cambria" w:hAnsi="Cambria"/>
          <w:sz w:val="24"/>
        </w:rPr>
        <w:t xml:space="preserve"> t</w:t>
      </w:r>
      <w:r w:rsidR="00ED4BA7" w:rsidRPr="002F2F41">
        <w:rPr>
          <w:rFonts w:ascii="Cambria" w:hAnsi="Cambria" w:cstheme="minorHAnsi"/>
          <w:sz w:val="24"/>
        </w:rPr>
        <w:t>he</w:t>
      </w:r>
      <w:r w:rsidR="00101340" w:rsidRPr="002F2F41">
        <w:rPr>
          <w:rFonts w:ascii="Cambria" w:hAnsi="Cambria" w:cstheme="minorHAnsi"/>
          <w:sz w:val="24"/>
        </w:rPr>
        <w:t>y</w:t>
      </w:r>
      <w:r w:rsidR="00ED4BA7" w:rsidRPr="002F2F41">
        <w:rPr>
          <w:rFonts w:ascii="Cambria" w:hAnsi="Cambria" w:cstheme="minorHAnsi"/>
          <w:sz w:val="24"/>
        </w:rPr>
        <w:t xml:space="preserve"> </w:t>
      </w:r>
      <w:r w:rsidR="00101340" w:rsidRPr="002F2F41">
        <w:rPr>
          <w:rFonts w:ascii="Cambria" w:hAnsi="Cambria" w:cstheme="minorHAnsi"/>
          <w:sz w:val="24"/>
        </w:rPr>
        <w:t xml:space="preserve">have </w:t>
      </w:r>
      <w:r w:rsidRPr="002F2F41">
        <w:rPr>
          <w:rFonts w:ascii="Cambria" w:hAnsi="Cambria" w:cstheme="minorHAnsi"/>
          <w:sz w:val="24"/>
        </w:rPr>
        <w:t xml:space="preserve">a suspected case of COVID-19, have </w:t>
      </w:r>
      <w:r w:rsidR="00101340" w:rsidRPr="002F2F41">
        <w:rPr>
          <w:rFonts w:ascii="Cambria" w:hAnsi="Cambria" w:cstheme="minorHAnsi"/>
          <w:sz w:val="24"/>
        </w:rPr>
        <w:t>received a positive COVID-19 test</w:t>
      </w:r>
      <w:r w:rsidRPr="002F2F41">
        <w:rPr>
          <w:rFonts w:ascii="Cambria" w:hAnsi="Cambria" w:cstheme="minorHAnsi"/>
          <w:sz w:val="24"/>
        </w:rPr>
        <w:t>,</w:t>
      </w:r>
      <w:r w:rsidR="00101340" w:rsidRPr="002F2F41">
        <w:rPr>
          <w:rFonts w:ascii="Cambria" w:hAnsi="Cambria" w:cstheme="minorHAnsi"/>
          <w:sz w:val="24"/>
        </w:rPr>
        <w:t xml:space="preserve"> or have</w:t>
      </w:r>
      <w:r w:rsidR="00ED4BA7" w:rsidRPr="002F2F41">
        <w:rPr>
          <w:rFonts w:ascii="Cambria" w:hAnsi="Cambria" w:cstheme="minorHAnsi"/>
          <w:sz w:val="24"/>
        </w:rPr>
        <w:t xml:space="preserve"> been diagnosed </w:t>
      </w:r>
      <w:r w:rsidR="00101340" w:rsidRPr="002F2F41">
        <w:rPr>
          <w:rFonts w:ascii="Cambria" w:hAnsi="Cambria" w:cstheme="minorHAnsi"/>
          <w:sz w:val="24"/>
        </w:rPr>
        <w:t xml:space="preserve">with COVID-19 </w:t>
      </w:r>
      <w:r w:rsidR="00ED4BA7" w:rsidRPr="002F2F41">
        <w:rPr>
          <w:rFonts w:ascii="Cambria" w:hAnsi="Cambria" w:cstheme="minorHAnsi"/>
          <w:sz w:val="24"/>
        </w:rPr>
        <w:t>by a licensed healthcare provider</w:t>
      </w:r>
      <w:r w:rsidR="004C51A3" w:rsidRPr="002F2F41">
        <w:rPr>
          <w:rFonts w:ascii="Cambria" w:hAnsi="Cambria" w:cstheme="minorHAnsi"/>
          <w:sz w:val="24"/>
        </w:rPr>
        <w:t xml:space="preserve"> </w:t>
      </w:r>
      <w:r w:rsidR="004C51A3" w:rsidRPr="002F2F41">
        <w:rPr>
          <w:rFonts w:ascii="Cambria" w:hAnsi="Cambria"/>
          <w:iCs/>
          <w:sz w:val="24"/>
        </w:rPr>
        <w:t>(i.e., immediately send them home or to seek medical care, as appropriate)</w:t>
      </w:r>
      <w:r w:rsidR="00976D1A" w:rsidRPr="002F2F41">
        <w:rPr>
          <w:rFonts w:ascii="Cambria" w:hAnsi="Cambria" w:cstheme="minorHAnsi"/>
          <w:sz w:val="24"/>
        </w:rPr>
        <w:t>.</w:t>
      </w:r>
    </w:p>
    <w:p w14:paraId="146C6E1D" w14:textId="77777777" w:rsidR="005724B4" w:rsidRPr="002F2F41" w:rsidRDefault="005724B4" w:rsidP="0083417D">
      <w:pPr>
        <w:spacing w:after="0" w:line="240" w:lineRule="auto"/>
        <w:jc w:val="both"/>
        <w:rPr>
          <w:rFonts w:ascii="Cambria" w:hAnsi="Cambria" w:cstheme="minorHAnsi"/>
          <w:sz w:val="24"/>
        </w:rPr>
      </w:pPr>
    </w:p>
    <w:p w14:paraId="1E97776F" w14:textId="25EE0313" w:rsidR="006D6643" w:rsidRPr="002F2F41" w:rsidRDefault="006D6643" w:rsidP="0083417D">
      <w:pPr>
        <w:spacing w:after="0" w:line="240" w:lineRule="auto"/>
        <w:jc w:val="both"/>
        <w:rPr>
          <w:rFonts w:ascii="Cambria" w:hAnsi="Cambria" w:cstheme="minorHAnsi"/>
          <w:sz w:val="24"/>
        </w:rPr>
      </w:pPr>
      <w:r w:rsidRPr="002F2F41">
        <w:rPr>
          <w:rFonts w:ascii="Cambria" w:hAnsi="Cambria" w:cstheme="minorHAnsi"/>
          <w:sz w:val="24"/>
        </w:rPr>
        <w:t xml:space="preserve">For purposes of this Policy, </w:t>
      </w:r>
      <w:r w:rsidR="00371921" w:rsidRPr="002F2F41">
        <w:rPr>
          <w:rFonts w:ascii="Cambria" w:hAnsi="Cambria" w:cstheme="minorHAnsi"/>
          <w:sz w:val="24"/>
        </w:rPr>
        <w:t xml:space="preserve">in accordance with Michigan law, </w:t>
      </w:r>
      <w:r w:rsidRPr="002F2F41">
        <w:rPr>
          <w:rFonts w:ascii="Cambria" w:hAnsi="Cambria" w:cstheme="minorHAnsi"/>
          <w:sz w:val="24"/>
        </w:rPr>
        <w:t xml:space="preserve">a “suspected case of COVID-19” means a person who has symptoms of COVID-19 but has not been confirmed through </w:t>
      </w:r>
      <w:r w:rsidRPr="002F2F41">
        <w:rPr>
          <w:rFonts w:ascii="Cambria" w:hAnsi="Cambria" w:cstheme="minorHAnsi"/>
          <w:sz w:val="24"/>
        </w:rPr>
        <w:lastRenderedPageBreak/>
        <w:t xml:space="preserve">diagnostic testing, or a unvaccinated person who has had close contact with a person who has been confirmed through diagnostic testing to have COVID-19; and “close contact” means close contact as defined by the latest CDC guidelines at the time of contact. </w:t>
      </w:r>
      <w:r w:rsidR="00197F34" w:rsidRPr="002F2F41">
        <w:rPr>
          <w:rFonts w:ascii="Cambria" w:hAnsi="Cambria" w:cstheme="minorHAnsi"/>
          <w:sz w:val="24"/>
        </w:rPr>
        <w:t xml:space="preserve">Please see the Close Contact Exception noted below. </w:t>
      </w:r>
    </w:p>
    <w:p w14:paraId="06E349E5" w14:textId="77777777" w:rsidR="00371921" w:rsidRPr="002F2F41" w:rsidRDefault="00371921" w:rsidP="0083417D">
      <w:pPr>
        <w:spacing w:after="0" w:line="240" w:lineRule="auto"/>
        <w:jc w:val="both"/>
        <w:rPr>
          <w:rFonts w:ascii="Cambria" w:hAnsi="Cambria" w:cstheme="minorHAnsi"/>
          <w:sz w:val="24"/>
        </w:rPr>
      </w:pPr>
    </w:p>
    <w:p w14:paraId="1E2E9ACF" w14:textId="0AC7ED02" w:rsidR="00B64CCA" w:rsidRPr="002F2F41" w:rsidRDefault="00A84E19" w:rsidP="0083417D">
      <w:pPr>
        <w:spacing w:after="0" w:line="240" w:lineRule="auto"/>
        <w:jc w:val="both"/>
        <w:rPr>
          <w:rFonts w:ascii="Cambria" w:hAnsi="Cambria" w:cstheme="minorHAnsi"/>
          <w:sz w:val="24"/>
        </w:rPr>
      </w:pPr>
      <w:r w:rsidRPr="002F2F41">
        <w:rPr>
          <w:rFonts w:ascii="Cambria" w:hAnsi="Cambria" w:cstheme="minorHAnsi"/>
          <w:sz w:val="24"/>
        </w:rPr>
        <w:t xml:space="preserve">To the extent permitted by law, </w:t>
      </w:r>
      <w:r w:rsidR="00EA4666" w:rsidRPr="002F2F41">
        <w:rPr>
          <w:rFonts w:ascii="Cambria" w:hAnsi="Cambria" w:cstheme="minorHAnsi"/>
          <w:sz w:val="24"/>
        </w:rPr>
        <w:t>NMCAA</w:t>
      </w:r>
      <w:r w:rsidR="00B64CCA" w:rsidRPr="002F2F41">
        <w:rPr>
          <w:rFonts w:ascii="Cambria" w:hAnsi="Cambria" w:cstheme="minorHAnsi"/>
          <w:sz w:val="24"/>
        </w:rPr>
        <w:t xml:space="preserve"> reserves the right, in its sole discretion, to assign an employee to work at a remote isola</w:t>
      </w:r>
      <w:r w:rsidR="00371921" w:rsidRPr="002F2F41">
        <w:rPr>
          <w:rFonts w:ascii="Cambria" w:hAnsi="Cambria" w:cstheme="minorHAnsi"/>
          <w:sz w:val="24"/>
        </w:rPr>
        <w:t>ted location (for example, the employee’s</w:t>
      </w:r>
      <w:r w:rsidR="00B64CCA" w:rsidRPr="002F2F41">
        <w:rPr>
          <w:rFonts w:ascii="Cambria" w:hAnsi="Cambria" w:cstheme="minorHAnsi"/>
          <w:sz w:val="24"/>
        </w:rPr>
        <w:t xml:space="preserve"> home), </w:t>
      </w:r>
      <w:r w:rsidRPr="002F2F41">
        <w:rPr>
          <w:rFonts w:ascii="Cambria" w:hAnsi="Cambria" w:cstheme="minorHAnsi"/>
          <w:sz w:val="24"/>
        </w:rPr>
        <w:t>provided</w:t>
      </w:r>
      <w:r w:rsidR="00B64CCA" w:rsidRPr="002F2F41">
        <w:rPr>
          <w:rFonts w:ascii="Cambria" w:hAnsi="Cambria" w:cstheme="minorHAnsi"/>
          <w:sz w:val="24"/>
        </w:rPr>
        <w:t xml:space="preserve"> that the employee’s health allows. </w:t>
      </w:r>
    </w:p>
    <w:p w14:paraId="00843BDA" w14:textId="427BBD8C" w:rsidR="00371921" w:rsidRPr="002F2F41" w:rsidRDefault="00371921" w:rsidP="0083417D">
      <w:pPr>
        <w:spacing w:after="0" w:line="240" w:lineRule="auto"/>
        <w:jc w:val="both"/>
        <w:rPr>
          <w:rFonts w:ascii="Cambria" w:hAnsi="Cambria" w:cstheme="minorHAnsi"/>
        </w:rPr>
      </w:pPr>
    </w:p>
    <w:p w14:paraId="368E4767" w14:textId="23AF8195" w:rsidR="00B64CCA" w:rsidRPr="002F2F41" w:rsidRDefault="005A4B2C" w:rsidP="005A4B2C">
      <w:pPr>
        <w:pStyle w:val="Heading3"/>
        <w:numPr>
          <w:ilvl w:val="0"/>
          <w:numId w:val="0"/>
        </w:numPr>
        <w:ind w:left="1080"/>
      </w:pPr>
      <w:bookmarkStart w:id="11" w:name="_Toc88486492"/>
      <w:r w:rsidRPr="002F2F41">
        <w:t>b.</w:t>
      </w:r>
      <w:r w:rsidRPr="002F2F41">
        <w:tab/>
      </w:r>
      <w:r w:rsidR="00B64CCA" w:rsidRPr="002F2F41">
        <w:t>Return to Work Criteria</w:t>
      </w:r>
      <w:bookmarkEnd w:id="11"/>
    </w:p>
    <w:p w14:paraId="635A9C9F" w14:textId="77777777" w:rsidR="00371921" w:rsidRPr="002F2F41" w:rsidRDefault="00371921" w:rsidP="00371921">
      <w:pPr>
        <w:pStyle w:val="ListParagraph"/>
        <w:spacing w:after="0" w:line="240" w:lineRule="auto"/>
        <w:ind w:left="1440"/>
        <w:rPr>
          <w:rFonts w:ascii="Cambria" w:hAnsi="Cambria"/>
          <w:b/>
          <w:color w:val="C45911" w:themeColor="accent2" w:themeShade="BF"/>
          <w:sz w:val="24"/>
        </w:rPr>
      </w:pPr>
    </w:p>
    <w:p w14:paraId="0447A36B" w14:textId="2FA94057" w:rsidR="00371921" w:rsidRPr="002F2F41" w:rsidRDefault="00EA4666" w:rsidP="0083417D">
      <w:pPr>
        <w:spacing w:after="0" w:line="240" w:lineRule="auto"/>
        <w:jc w:val="both"/>
        <w:rPr>
          <w:rFonts w:ascii="Cambria" w:hAnsi="Cambria"/>
          <w:sz w:val="24"/>
        </w:rPr>
      </w:pPr>
      <w:r w:rsidRPr="002F2F41">
        <w:rPr>
          <w:rFonts w:ascii="Cambria" w:hAnsi="Cambria"/>
          <w:sz w:val="24"/>
        </w:rPr>
        <w:t>NMCAA</w:t>
      </w:r>
      <w:r w:rsidR="001F0ED9" w:rsidRPr="002F2F41">
        <w:rPr>
          <w:rFonts w:ascii="Cambria" w:hAnsi="Cambria"/>
          <w:sz w:val="24"/>
        </w:rPr>
        <w:t xml:space="preserve"> will allow employees with an actual or suspected case of COVID-19 to return to the workplace only after they have satisfied all applicable legal requirements. </w:t>
      </w:r>
    </w:p>
    <w:p w14:paraId="161B4038" w14:textId="77777777" w:rsidR="00371921" w:rsidRPr="002F2F41" w:rsidRDefault="00371921" w:rsidP="0083417D">
      <w:pPr>
        <w:spacing w:after="0" w:line="240" w:lineRule="auto"/>
        <w:jc w:val="both"/>
        <w:rPr>
          <w:rFonts w:ascii="Cambria" w:hAnsi="Cambria"/>
          <w:sz w:val="24"/>
        </w:rPr>
      </w:pPr>
    </w:p>
    <w:p w14:paraId="1D860F7A" w14:textId="126050CA" w:rsidR="00C620EF" w:rsidRPr="002F2F41" w:rsidRDefault="001F0ED9" w:rsidP="0083417D">
      <w:pPr>
        <w:spacing w:after="0" w:line="240" w:lineRule="auto"/>
        <w:jc w:val="both"/>
        <w:rPr>
          <w:rFonts w:ascii="Cambria" w:hAnsi="Cambria"/>
          <w:sz w:val="24"/>
        </w:rPr>
      </w:pPr>
      <w:r w:rsidRPr="002F2F41">
        <w:rPr>
          <w:rFonts w:ascii="Cambria" w:hAnsi="Cambria"/>
          <w:sz w:val="24"/>
        </w:rPr>
        <w:t xml:space="preserve">Pursuant to the OSHA ETS, such employees may not return to the workplace until </w:t>
      </w:r>
      <w:r w:rsidR="00C620EF" w:rsidRPr="002F2F41">
        <w:rPr>
          <w:rFonts w:ascii="Cambria" w:hAnsi="Cambria"/>
          <w:sz w:val="24"/>
        </w:rPr>
        <w:t>the employee</w:t>
      </w:r>
      <w:r w:rsidRPr="002F2F41">
        <w:rPr>
          <w:rFonts w:ascii="Cambria" w:hAnsi="Cambria"/>
          <w:sz w:val="24"/>
        </w:rPr>
        <w:t>: (a)</w:t>
      </w:r>
      <w:r w:rsidR="00C620EF" w:rsidRPr="002F2F41">
        <w:rPr>
          <w:rFonts w:ascii="Cambria" w:hAnsi="Cambria"/>
          <w:sz w:val="24"/>
        </w:rPr>
        <w:t xml:space="preserve"> receives a negative result on a COVID-19 nucleic acid amplification test (NAAT) following a positive result on a COVID-19 antigen test</w:t>
      </w:r>
      <w:r w:rsidRPr="002F2F41">
        <w:rPr>
          <w:rFonts w:ascii="Cambria" w:hAnsi="Cambria"/>
          <w:sz w:val="24"/>
        </w:rPr>
        <w:t>,</w:t>
      </w:r>
      <w:r w:rsidR="00C620EF" w:rsidRPr="002F2F41">
        <w:rPr>
          <w:rFonts w:ascii="Cambria" w:hAnsi="Cambria"/>
          <w:sz w:val="24"/>
        </w:rPr>
        <w:t xml:space="preserve"> if the employee chooses to seek a NAAT test for confirmatory testing; </w:t>
      </w:r>
      <w:r w:rsidRPr="002F2F41">
        <w:rPr>
          <w:rFonts w:ascii="Cambria" w:hAnsi="Cambria"/>
          <w:sz w:val="24"/>
        </w:rPr>
        <w:t xml:space="preserve">(b) </w:t>
      </w:r>
      <w:r w:rsidR="00C620EF" w:rsidRPr="002F2F41">
        <w:rPr>
          <w:rFonts w:ascii="Cambria" w:hAnsi="Cambria"/>
          <w:sz w:val="24"/>
        </w:rPr>
        <w:t xml:space="preserve">meets the return to work criteria in CDC’s “Isolation Guidance”; or </w:t>
      </w:r>
      <w:r w:rsidRPr="002F2F41">
        <w:rPr>
          <w:rFonts w:ascii="Cambria" w:hAnsi="Cambria"/>
          <w:sz w:val="24"/>
        </w:rPr>
        <w:t xml:space="preserve">(c) </w:t>
      </w:r>
      <w:r w:rsidR="00C620EF" w:rsidRPr="002F2F41">
        <w:rPr>
          <w:rFonts w:ascii="Cambria" w:hAnsi="Cambria"/>
          <w:sz w:val="24"/>
        </w:rPr>
        <w:t>receives a recommendation to return to work from a licensed healthcare provider.</w:t>
      </w:r>
      <w:r w:rsidR="00F43EDB" w:rsidRPr="002F2F41" w:rsidDel="00F43EDB">
        <w:rPr>
          <w:rFonts w:ascii="Cambria" w:hAnsi="Cambria"/>
          <w:sz w:val="24"/>
        </w:rPr>
        <w:t xml:space="preserve"> </w:t>
      </w:r>
    </w:p>
    <w:p w14:paraId="14082197" w14:textId="77777777" w:rsidR="00371921" w:rsidRPr="002F2F41" w:rsidRDefault="00371921" w:rsidP="0083417D">
      <w:pPr>
        <w:spacing w:after="0" w:line="240" w:lineRule="auto"/>
        <w:jc w:val="both"/>
        <w:rPr>
          <w:rFonts w:ascii="Cambria" w:hAnsi="Cambria"/>
          <w:color w:val="0070C0"/>
          <w:sz w:val="24"/>
        </w:rPr>
      </w:pPr>
    </w:p>
    <w:p w14:paraId="518BB06E" w14:textId="791F5BA8" w:rsidR="00C620EF" w:rsidRPr="002F2F41" w:rsidRDefault="00101340" w:rsidP="0083417D">
      <w:pPr>
        <w:spacing w:after="0" w:line="240" w:lineRule="auto"/>
        <w:jc w:val="both"/>
        <w:rPr>
          <w:rFonts w:ascii="Cambria" w:hAnsi="Cambria"/>
          <w:sz w:val="24"/>
        </w:rPr>
      </w:pPr>
      <w:r w:rsidRPr="002F2F41">
        <w:rPr>
          <w:rFonts w:ascii="Cambria" w:hAnsi="Cambria"/>
          <w:sz w:val="24"/>
        </w:rPr>
        <w:t xml:space="preserve">Under </w:t>
      </w:r>
      <w:r w:rsidR="00C620EF" w:rsidRPr="002F2F41">
        <w:rPr>
          <w:rFonts w:ascii="Cambria" w:hAnsi="Cambria"/>
          <w:sz w:val="24"/>
        </w:rPr>
        <w:t>CDC’s “</w:t>
      </w:r>
      <w:hyperlink r:id="rId13">
        <w:r w:rsidR="00C620EF" w:rsidRPr="002F2F41">
          <w:rPr>
            <w:rStyle w:val="Hyperlink"/>
            <w:rFonts w:ascii="Cambria" w:hAnsi="Cambria"/>
            <w:sz w:val="24"/>
          </w:rPr>
          <w:t>Isolation Guidance</w:t>
        </w:r>
      </w:hyperlink>
      <w:r w:rsidRPr="002F2F41">
        <w:rPr>
          <w:rStyle w:val="Hyperlink"/>
          <w:rFonts w:ascii="Cambria" w:hAnsi="Cambria"/>
          <w:sz w:val="24"/>
        </w:rPr>
        <w:t>,</w:t>
      </w:r>
      <w:r w:rsidR="00C620EF" w:rsidRPr="002F2F41">
        <w:rPr>
          <w:rFonts w:ascii="Cambria" w:hAnsi="Cambria"/>
          <w:sz w:val="24"/>
        </w:rPr>
        <w:t xml:space="preserve">” </w:t>
      </w:r>
      <w:r w:rsidR="00976D1A" w:rsidRPr="002F2F41">
        <w:rPr>
          <w:rFonts w:ascii="Cambria" w:hAnsi="Cambria"/>
          <w:sz w:val="24"/>
        </w:rPr>
        <w:t>asymptomatic employees may return to work once 10 days have passed since the positive test, and</w:t>
      </w:r>
      <w:r w:rsidR="00886182" w:rsidRPr="002F2F41">
        <w:rPr>
          <w:rFonts w:ascii="Cambria" w:hAnsi="Cambria"/>
          <w:sz w:val="24"/>
        </w:rPr>
        <w:t xml:space="preserve"> </w:t>
      </w:r>
      <w:r w:rsidR="00C620EF" w:rsidRPr="002F2F41">
        <w:rPr>
          <w:rFonts w:ascii="Cambria" w:hAnsi="Cambria"/>
          <w:sz w:val="24"/>
        </w:rPr>
        <w:t>symptomatic employees may return to work after all the following are true:</w:t>
      </w:r>
    </w:p>
    <w:p w14:paraId="76FC457F" w14:textId="77777777" w:rsidR="00C620EF" w:rsidRPr="002F2F41" w:rsidRDefault="00C620EF" w:rsidP="0083417D">
      <w:pPr>
        <w:pStyle w:val="ListParagraph"/>
        <w:numPr>
          <w:ilvl w:val="0"/>
          <w:numId w:val="12"/>
        </w:numPr>
        <w:spacing w:after="0" w:line="240" w:lineRule="auto"/>
        <w:contextualSpacing w:val="0"/>
        <w:jc w:val="both"/>
        <w:rPr>
          <w:rFonts w:ascii="Cambria" w:hAnsi="Cambria" w:cstheme="minorHAnsi"/>
          <w:sz w:val="24"/>
        </w:rPr>
      </w:pPr>
      <w:r w:rsidRPr="002F2F41">
        <w:rPr>
          <w:rFonts w:ascii="Cambria" w:hAnsi="Cambria" w:cstheme="minorHAnsi"/>
          <w:sz w:val="24"/>
        </w:rPr>
        <w:t xml:space="preserve">At least 10 days have passed since symptoms first appeared, </w:t>
      </w:r>
      <w:r w:rsidRPr="002F2F41">
        <w:rPr>
          <w:rFonts w:ascii="Cambria" w:hAnsi="Cambria" w:cstheme="minorHAnsi"/>
          <w:sz w:val="24"/>
          <w:u w:val="single"/>
        </w:rPr>
        <w:t>and</w:t>
      </w:r>
    </w:p>
    <w:p w14:paraId="47031BA9" w14:textId="77777777" w:rsidR="00C620EF" w:rsidRPr="002F2F41" w:rsidRDefault="00C620EF" w:rsidP="0083417D">
      <w:pPr>
        <w:pStyle w:val="ListParagraph"/>
        <w:numPr>
          <w:ilvl w:val="0"/>
          <w:numId w:val="12"/>
        </w:numPr>
        <w:spacing w:after="0" w:line="240" w:lineRule="auto"/>
        <w:contextualSpacing w:val="0"/>
        <w:jc w:val="both"/>
        <w:rPr>
          <w:rFonts w:ascii="Cambria" w:hAnsi="Cambria" w:cstheme="minorHAnsi"/>
          <w:sz w:val="24"/>
        </w:rPr>
      </w:pPr>
      <w:r w:rsidRPr="002F2F41">
        <w:rPr>
          <w:rFonts w:ascii="Cambria" w:hAnsi="Cambria" w:cstheme="minorHAnsi"/>
          <w:sz w:val="24"/>
        </w:rPr>
        <w:t xml:space="preserve">At least 24 hours have passed with no fever without fever-reducing medication, </w:t>
      </w:r>
      <w:r w:rsidRPr="002F2F41">
        <w:rPr>
          <w:rFonts w:ascii="Cambria" w:hAnsi="Cambria" w:cstheme="minorHAnsi"/>
          <w:sz w:val="24"/>
          <w:u w:val="single"/>
        </w:rPr>
        <w:t>and</w:t>
      </w:r>
    </w:p>
    <w:p w14:paraId="4E478E02" w14:textId="1FC53D73" w:rsidR="001F0ED9" w:rsidRPr="002F2F41" w:rsidRDefault="00C620EF" w:rsidP="00A514D3">
      <w:pPr>
        <w:pStyle w:val="ListParagraph"/>
        <w:numPr>
          <w:ilvl w:val="0"/>
          <w:numId w:val="12"/>
        </w:numPr>
        <w:spacing w:after="0" w:line="240" w:lineRule="auto"/>
        <w:contextualSpacing w:val="0"/>
        <w:jc w:val="both"/>
        <w:rPr>
          <w:rFonts w:ascii="Cambria" w:hAnsi="Cambria" w:cstheme="minorHAnsi"/>
          <w:sz w:val="24"/>
        </w:rPr>
      </w:pPr>
      <w:r w:rsidRPr="002F2F41">
        <w:rPr>
          <w:rFonts w:ascii="Cambria" w:hAnsi="Cambria" w:cstheme="minorHAnsi"/>
          <w:sz w:val="24"/>
        </w:rPr>
        <w:t>Other symptoms of COVID-19 are improving (loss of taste and smell may persist for weeks or months and need not delay the end of isolation).</w:t>
      </w:r>
    </w:p>
    <w:p w14:paraId="619DDDFE" w14:textId="77777777" w:rsidR="00B80A06" w:rsidRPr="002F2F41" w:rsidRDefault="00B80A06" w:rsidP="0083417D">
      <w:pPr>
        <w:pStyle w:val="ListParagraph"/>
        <w:spacing w:after="0" w:line="240" w:lineRule="auto"/>
        <w:ind w:left="1080"/>
        <w:contextualSpacing w:val="0"/>
        <w:jc w:val="both"/>
        <w:rPr>
          <w:rFonts w:ascii="Cambria" w:hAnsi="Cambria" w:cstheme="minorHAnsi"/>
          <w:sz w:val="24"/>
        </w:rPr>
      </w:pPr>
    </w:p>
    <w:p w14:paraId="566E3F89" w14:textId="35AE4901" w:rsidR="00C620EF" w:rsidRPr="002F2F41" w:rsidRDefault="001F0ED9" w:rsidP="0083417D">
      <w:pPr>
        <w:spacing w:after="0" w:line="240" w:lineRule="auto"/>
        <w:jc w:val="both"/>
        <w:rPr>
          <w:rFonts w:ascii="Cambria" w:hAnsi="Cambria" w:cstheme="minorHAnsi"/>
          <w:sz w:val="24"/>
        </w:rPr>
      </w:pPr>
      <w:r w:rsidRPr="002F2F41">
        <w:rPr>
          <w:rFonts w:ascii="Cambria" w:hAnsi="Cambria" w:cstheme="minorHAnsi"/>
          <w:sz w:val="24"/>
        </w:rPr>
        <w:t>Similarly, pursuant to Michigan Law (MCL 419.405), the following return-to-work restrictions apply:</w:t>
      </w:r>
    </w:p>
    <w:p w14:paraId="7A336A73" w14:textId="77777777" w:rsidR="00371921" w:rsidRPr="002F2F41" w:rsidRDefault="00371921" w:rsidP="0083417D">
      <w:pPr>
        <w:spacing w:after="0" w:line="240" w:lineRule="auto"/>
        <w:jc w:val="both"/>
        <w:rPr>
          <w:rFonts w:ascii="Cambria" w:hAnsi="Cambria" w:cstheme="minorHAnsi"/>
          <w:sz w:val="24"/>
        </w:rPr>
      </w:pPr>
    </w:p>
    <w:p w14:paraId="61B73592" w14:textId="77777777" w:rsidR="001F0ED9" w:rsidRPr="002F2F41" w:rsidRDefault="001F0ED9" w:rsidP="0083417D">
      <w:pPr>
        <w:pStyle w:val="ListParagraph"/>
        <w:numPr>
          <w:ilvl w:val="0"/>
          <w:numId w:val="25"/>
        </w:numPr>
        <w:spacing w:after="0" w:line="240" w:lineRule="auto"/>
        <w:jc w:val="both"/>
        <w:rPr>
          <w:rFonts w:ascii="Cambria" w:hAnsi="Cambria"/>
          <w:sz w:val="24"/>
        </w:rPr>
      </w:pPr>
      <w:r w:rsidRPr="002F2F41">
        <w:rPr>
          <w:rFonts w:ascii="Cambria" w:hAnsi="Cambria"/>
          <w:sz w:val="24"/>
        </w:rPr>
        <w:t xml:space="preserve">An employee who </w:t>
      </w:r>
      <w:r w:rsidRPr="002F2F41">
        <w:rPr>
          <w:rFonts w:ascii="Cambria" w:hAnsi="Cambria"/>
          <w:b/>
          <w:sz w:val="24"/>
        </w:rPr>
        <w:t>tests positive for COVID-19</w:t>
      </w:r>
      <w:r w:rsidRPr="002F2F41">
        <w:rPr>
          <w:rFonts w:ascii="Cambria" w:hAnsi="Cambria"/>
          <w:sz w:val="24"/>
        </w:rPr>
        <w:t xml:space="preserve"> shall not report to work until the employee is advised by a health care provider or public health professional that the employee has completed the isolation period, or </w:t>
      </w:r>
      <w:proofErr w:type="gramStart"/>
      <w:r w:rsidRPr="002F2F41">
        <w:rPr>
          <w:rFonts w:ascii="Cambria" w:hAnsi="Cambria"/>
          <w:b/>
          <w:sz w:val="24"/>
        </w:rPr>
        <w:t>ALL</w:t>
      </w:r>
      <w:r w:rsidRPr="002F2F41">
        <w:rPr>
          <w:rFonts w:ascii="Cambria" w:hAnsi="Cambria"/>
          <w:sz w:val="24"/>
        </w:rPr>
        <w:t xml:space="preserve"> of</w:t>
      </w:r>
      <w:proofErr w:type="gramEnd"/>
      <w:r w:rsidRPr="002F2F41">
        <w:rPr>
          <w:rFonts w:ascii="Cambria" w:hAnsi="Cambria"/>
          <w:sz w:val="24"/>
        </w:rPr>
        <w:t xml:space="preserve"> the following conditions are met:</w:t>
      </w:r>
    </w:p>
    <w:p w14:paraId="4C8F10B5" w14:textId="77777777" w:rsidR="001F0ED9" w:rsidRPr="002F2F41" w:rsidRDefault="001F0ED9" w:rsidP="0083417D">
      <w:pPr>
        <w:pStyle w:val="ListParagraph"/>
        <w:spacing w:after="0" w:line="240" w:lineRule="auto"/>
        <w:jc w:val="both"/>
        <w:rPr>
          <w:rFonts w:ascii="Cambria" w:hAnsi="Cambria"/>
          <w:sz w:val="24"/>
        </w:rPr>
      </w:pPr>
    </w:p>
    <w:p w14:paraId="2780D476" w14:textId="77777777"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If the employee has a fever, 24 hours have passed since the fever has stopped without the use of fever-reducing medications.</w:t>
      </w:r>
    </w:p>
    <w:p w14:paraId="14636B24" w14:textId="77777777" w:rsidR="001F0ED9" w:rsidRPr="002F2F41" w:rsidRDefault="001F0ED9" w:rsidP="0083417D">
      <w:pPr>
        <w:pStyle w:val="ListParagraph"/>
        <w:spacing w:after="0" w:line="240" w:lineRule="auto"/>
        <w:ind w:left="1440"/>
        <w:jc w:val="both"/>
        <w:rPr>
          <w:rFonts w:ascii="Cambria" w:hAnsi="Cambria"/>
          <w:sz w:val="24"/>
        </w:rPr>
      </w:pPr>
    </w:p>
    <w:p w14:paraId="4512075D" w14:textId="77777777"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The isolation period has passed.</w:t>
      </w:r>
    </w:p>
    <w:p w14:paraId="5FB158F8" w14:textId="77777777" w:rsidR="001F0ED9" w:rsidRPr="002F2F41" w:rsidRDefault="001F0ED9" w:rsidP="0083417D">
      <w:pPr>
        <w:spacing w:after="0" w:line="240" w:lineRule="auto"/>
        <w:jc w:val="both"/>
        <w:rPr>
          <w:rFonts w:ascii="Cambria" w:hAnsi="Cambria"/>
          <w:sz w:val="24"/>
        </w:rPr>
      </w:pPr>
    </w:p>
    <w:p w14:paraId="31AF084C" w14:textId="77777777"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 xml:space="preserve">The employee’s principal symptoms of COVID-19 have improved. </w:t>
      </w:r>
    </w:p>
    <w:p w14:paraId="22DE1C29" w14:textId="77777777" w:rsidR="001F0ED9" w:rsidRPr="002F2F41" w:rsidRDefault="001F0ED9" w:rsidP="0083417D">
      <w:pPr>
        <w:pStyle w:val="ListParagraph"/>
        <w:spacing w:after="0" w:line="240" w:lineRule="auto"/>
        <w:rPr>
          <w:rFonts w:ascii="Cambria" w:hAnsi="Cambria"/>
          <w:sz w:val="24"/>
        </w:rPr>
      </w:pPr>
    </w:p>
    <w:p w14:paraId="2AA1F3AD" w14:textId="3B98A5B4" w:rsidR="00B80A06" w:rsidRPr="002F2F41" w:rsidRDefault="001F0ED9" w:rsidP="00A514D3">
      <w:pPr>
        <w:pStyle w:val="ListParagraph"/>
        <w:numPr>
          <w:ilvl w:val="1"/>
          <w:numId w:val="25"/>
        </w:numPr>
        <w:spacing w:after="0" w:line="240" w:lineRule="auto"/>
        <w:jc w:val="both"/>
        <w:rPr>
          <w:rFonts w:ascii="Cambria" w:hAnsi="Cambria"/>
          <w:sz w:val="24"/>
        </w:rPr>
      </w:pPr>
      <w:r w:rsidRPr="002F2F41">
        <w:rPr>
          <w:rFonts w:ascii="Cambria" w:hAnsi="Cambria"/>
          <w:sz w:val="24"/>
        </w:rPr>
        <w:lastRenderedPageBreak/>
        <w:t>If the employee has been advised by a health care provider or public health professional to remain isolated, the employee is no longer subject to such advisement.</w:t>
      </w:r>
    </w:p>
    <w:p w14:paraId="6BA240E9" w14:textId="77777777" w:rsidR="004F56A9" w:rsidRPr="002F2F41" w:rsidRDefault="004F56A9" w:rsidP="004F56A9">
      <w:pPr>
        <w:pStyle w:val="ListParagraph"/>
        <w:spacing w:after="0" w:line="240" w:lineRule="auto"/>
        <w:jc w:val="both"/>
        <w:rPr>
          <w:rFonts w:ascii="Cambria" w:hAnsi="Cambria"/>
          <w:sz w:val="24"/>
        </w:rPr>
      </w:pPr>
    </w:p>
    <w:p w14:paraId="3A97F5B4" w14:textId="7E2EFCB9" w:rsidR="001F0ED9" w:rsidRPr="002F2F41" w:rsidRDefault="001F0ED9" w:rsidP="0083417D">
      <w:pPr>
        <w:pStyle w:val="ListParagraph"/>
        <w:numPr>
          <w:ilvl w:val="0"/>
          <w:numId w:val="25"/>
        </w:numPr>
        <w:spacing w:after="0" w:line="240" w:lineRule="auto"/>
        <w:jc w:val="both"/>
        <w:rPr>
          <w:rFonts w:ascii="Cambria" w:hAnsi="Cambria"/>
          <w:sz w:val="24"/>
        </w:rPr>
      </w:pPr>
      <w:r w:rsidRPr="002F2F41">
        <w:rPr>
          <w:rFonts w:ascii="Cambria" w:hAnsi="Cambria"/>
          <w:sz w:val="24"/>
        </w:rPr>
        <w:t xml:space="preserve">An employee who </w:t>
      </w:r>
      <w:r w:rsidRPr="002F2F41">
        <w:rPr>
          <w:rFonts w:ascii="Cambria" w:hAnsi="Cambria"/>
          <w:b/>
          <w:sz w:val="24"/>
        </w:rPr>
        <w:t xml:space="preserve">displays the principal symptoms of COVID-19 but has not yet tested positive </w:t>
      </w:r>
      <w:r w:rsidRPr="002F2F41">
        <w:rPr>
          <w:rFonts w:ascii="Cambria" w:hAnsi="Cambria"/>
          <w:sz w:val="24"/>
        </w:rPr>
        <w:t xml:space="preserve">shall not report to work until </w:t>
      </w:r>
      <w:r w:rsidRPr="002F2F41">
        <w:rPr>
          <w:rFonts w:ascii="Cambria" w:hAnsi="Cambria"/>
          <w:b/>
          <w:sz w:val="24"/>
        </w:rPr>
        <w:t xml:space="preserve">ONE </w:t>
      </w:r>
      <w:r w:rsidRPr="002F2F41">
        <w:rPr>
          <w:rFonts w:ascii="Cambria" w:hAnsi="Cambria"/>
          <w:sz w:val="24"/>
        </w:rPr>
        <w:t>of the following conditions is met:</w:t>
      </w:r>
    </w:p>
    <w:p w14:paraId="72B9D4D4" w14:textId="77777777" w:rsidR="001F0ED9" w:rsidRPr="002F2F41" w:rsidRDefault="001F0ED9" w:rsidP="0083417D">
      <w:pPr>
        <w:pStyle w:val="ListParagraph"/>
        <w:spacing w:after="0" w:line="240" w:lineRule="auto"/>
        <w:jc w:val="both"/>
        <w:rPr>
          <w:rFonts w:ascii="Cambria" w:hAnsi="Cambria"/>
          <w:sz w:val="24"/>
        </w:rPr>
      </w:pPr>
    </w:p>
    <w:p w14:paraId="5E26AC12" w14:textId="77777777"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A negative diagnostic test result has been received</w:t>
      </w:r>
    </w:p>
    <w:p w14:paraId="0CA40D7A" w14:textId="77777777" w:rsidR="001F0ED9" w:rsidRPr="002F2F41" w:rsidRDefault="001F0ED9" w:rsidP="0083417D">
      <w:pPr>
        <w:pStyle w:val="ListParagraph"/>
        <w:spacing w:after="0" w:line="240" w:lineRule="auto"/>
        <w:ind w:left="1440"/>
        <w:jc w:val="both"/>
        <w:rPr>
          <w:rFonts w:ascii="Cambria" w:hAnsi="Cambria"/>
          <w:sz w:val="24"/>
        </w:rPr>
      </w:pPr>
    </w:p>
    <w:p w14:paraId="0CA5BA1F" w14:textId="77777777" w:rsidR="001F0ED9" w:rsidRPr="002F2F41" w:rsidRDefault="001F0ED9" w:rsidP="0083417D">
      <w:pPr>
        <w:pStyle w:val="ListParagraph"/>
        <w:spacing w:after="0" w:line="240" w:lineRule="auto"/>
        <w:ind w:left="1440"/>
        <w:jc w:val="both"/>
        <w:rPr>
          <w:rFonts w:ascii="Cambria" w:hAnsi="Cambria"/>
          <w:sz w:val="24"/>
        </w:rPr>
      </w:pPr>
      <w:r w:rsidRPr="002F2F41">
        <w:rPr>
          <w:rFonts w:ascii="Cambria" w:hAnsi="Cambria"/>
          <w:sz w:val="24"/>
        </w:rPr>
        <w:t>OR</w:t>
      </w:r>
    </w:p>
    <w:p w14:paraId="4CE1DE99" w14:textId="77777777" w:rsidR="001F0ED9" w:rsidRPr="002F2F41" w:rsidRDefault="001F0ED9" w:rsidP="0083417D">
      <w:pPr>
        <w:pStyle w:val="ListParagraph"/>
        <w:spacing w:after="0" w:line="240" w:lineRule="auto"/>
        <w:ind w:left="1440"/>
        <w:jc w:val="both"/>
        <w:rPr>
          <w:rFonts w:ascii="Cambria" w:hAnsi="Cambria"/>
          <w:sz w:val="24"/>
        </w:rPr>
      </w:pPr>
    </w:p>
    <w:p w14:paraId="10257B49" w14:textId="77777777" w:rsidR="001F0ED9" w:rsidRPr="002F2F41" w:rsidRDefault="001F0ED9" w:rsidP="0083417D">
      <w:pPr>
        <w:pStyle w:val="ListParagraph"/>
        <w:numPr>
          <w:ilvl w:val="1"/>
          <w:numId w:val="25"/>
        </w:numPr>
        <w:spacing w:after="0" w:line="240" w:lineRule="auto"/>
        <w:jc w:val="both"/>
        <w:rPr>
          <w:rFonts w:ascii="Cambria" w:hAnsi="Cambria"/>
          <w:sz w:val="24"/>
        </w:rPr>
      </w:pPr>
      <w:proofErr w:type="gramStart"/>
      <w:r w:rsidRPr="002F2F41">
        <w:rPr>
          <w:rFonts w:ascii="Cambria" w:hAnsi="Cambria"/>
          <w:sz w:val="24"/>
          <w:u w:val="single"/>
        </w:rPr>
        <w:t>ALL</w:t>
      </w:r>
      <w:r w:rsidRPr="002F2F41">
        <w:rPr>
          <w:rFonts w:ascii="Cambria" w:hAnsi="Cambria"/>
          <w:sz w:val="24"/>
        </w:rPr>
        <w:t xml:space="preserve"> of</w:t>
      </w:r>
      <w:proofErr w:type="gramEnd"/>
      <w:r w:rsidRPr="002F2F41">
        <w:rPr>
          <w:rFonts w:ascii="Cambria" w:hAnsi="Cambria"/>
          <w:sz w:val="24"/>
        </w:rPr>
        <w:t xml:space="preserve"> the following apply:</w:t>
      </w:r>
    </w:p>
    <w:p w14:paraId="08F761FC" w14:textId="77777777" w:rsidR="001F0ED9" w:rsidRPr="002F2F41" w:rsidRDefault="001F0ED9" w:rsidP="0083417D">
      <w:pPr>
        <w:pStyle w:val="ListParagraph"/>
        <w:spacing w:after="0" w:line="240" w:lineRule="auto"/>
        <w:ind w:left="1440"/>
        <w:jc w:val="both"/>
        <w:rPr>
          <w:rFonts w:ascii="Cambria" w:hAnsi="Cambria"/>
          <w:sz w:val="24"/>
        </w:rPr>
      </w:pPr>
    </w:p>
    <w:p w14:paraId="1576B872" w14:textId="77777777" w:rsidR="001F0ED9" w:rsidRPr="002F2F41" w:rsidRDefault="001F0ED9" w:rsidP="0083417D">
      <w:pPr>
        <w:pStyle w:val="ListParagraph"/>
        <w:numPr>
          <w:ilvl w:val="2"/>
          <w:numId w:val="25"/>
        </w:numPr>
        <w:spacing w:after="0" w:line="240" w:lineRule="auto"/>
        <w:jc w:val="both"/>
        <w:rPr>
          <w:rFonts w:ascii="Cambria" w:hAnsi="Cambria"/>
          <w:sz w:val="24"/>
        </w:rPr>
      </w:pPr>
      <w:r w:rsidRPr="002F2F41">
        <w:rPr>
          <w:rFonts w:ascii="Cambria" w:hAnsi="Cambria"/>
          <w:sz w:val="24"/>
        </w:rPr>
        <w:t xml:space="preserve">The isolation period has passed since the principal symptoms of COVID-19 </w:t>
      </w:r>
      <w:proofErr w:type="gramStart"/>
      <w:r w:rsidRPr="002F2F41">
        <w:rPr>
          <w:rFonts w:ascii="Cambria" w:hAnsi="Cambria"/>
          <w:sz w:val="24"/>
        </w:rPr>
        <w:t>stated;</w:t>
      </w:r>
      <w:proofErr w:type="gramEnd"/>
    </w:p>
    <w:p w14:paraId="068EB43A" w14:textId="77777777" w:rsidR="001F0ED9" w:rsidRPr="002F2F41" w:rsidRDefault="001F0ED9" w:rsidP="0083417D">
      <w:pPr>
        <w:pStyle w:val="ListParagraph"/>
        <w:spacing w:after="0" w:line="240" w:lineRule="auto"/>
        <w:ind w:left="2160"/>
        <w:jc w:val="both"/>
        <w:rPr>
          <w:rFonts w:ascii="Cambria" w:hAnsi="Cambria"/>
          <w:sz w:val="24"/>
        </w:rPr>
      </w:pPr>
    </w:p>
    <w:p w14:paraId="2BA4BB23" w14:textId="77777777" w:rsidR="001F0ED9" w:rsidRPr="002F2F41" w:rsidRDefault="001F0ED9" w:rsidP="0083417D">
      <w:pPr>
        <w:pStyle w:val="ListParagraph"/>
        <w:numPr>
          <w:ilvl w:val="2"/>
          <w:numId w:val="25"/>
        </w:numPr>
        <w:spacing w:after="0" w:line="240" w:lineRule="auto"/>
        <w:jc w:val="both"/>
        <w:rPr>
          <w:rFonts w:ascii="Cambria" w:hAnsi="Cambria"/>
          <w:sz w:val="24"/>
        </w:rPr>
      </w:pPr>
      <w:r w:rsidRPr="002F2F41">
        <w:rPr>
          <w:rFonts w:ascii="Cambria" w:hAnsi="Cambria"/>
          <w:sz w:val="24"/>
        </w:rPr>
        <w:t>The employee’s principal symptoms of COVID-19 have improved; and</w:t>
      </w:r>
    </w:p>
    <w:p w14:paraId="69ABEBAE" w14:textId="77777777" w:rsidR="001F0ED9" w:rsidRPr="002F2F41" w:rsidRDefault="001F0ED9" w:rsidP="0083417D">
      <w:pPr>
        <w:spacing w:after="0" w:line="240" w:lineRule="auto"/>
        <w:jc w:val="both"/>
        <w:rPr>
          <w:rFonts w:ascii="Cambria" w:hAnsi="Cambria"/>
          <w:sz w:val="24"/>
        </w:rPr>
      </w:pPr>
    </w:p>
    <w:p w14:paraId="037D545F" w14:textId="77777777" w:rsidR="001F0ED9" w:rsidRPr="002F2F41" w:rsidRDefault="001F0ED9" w:rsidP="0083417D">
      <w:pPr>
        <w:pStyle w:val="ListParagraph"/>
        <w:numPr>
          <w:ilvl w:val="2"/>
          <w:numId w:val="25"/>
        </w:numPr>
        <w:spacing w:after="0" w:line="240" w:lineRule="auto"/>
        <w:jc w:val="both"/>
        <w:rPr>
          <w:rFonts w:ascii="Cambria" w:hAnsi="Cambria"/>
          <w:sz w:val="24"/>
        </w:rPr>
      </w:pPr>
      <w:r w:rsidRPr="002F2F41">
        <w:rPr>
          <w:rFonts w:ascii="Cambria" w:hAnsi="Cambria"/>
          <w:sz w:val="24"/>
        </w:rPr>
        <w:t>If the employee has a fever, 24 hours have passed since the fever has stopped without the use of fever-reducing medications.</w:t>
      </w:r>
    </w:p>
    <w:p w14:paraId="7A1A7209" w14:textId="77777777" w:rsidR="001F0ED9" w:rsidRPr="002F2F41" w:rsidRDefault="001F0ED9" w:rsidP="0083417D">
      <w:pPr>
        <w:spacing w:after="0" w:line="240" w:lineRule="auto"/>
        <w:rPr>
          <w:rFonts w:ascii="Cambria" w:hAnsi="Cambria"/>
          <w:sz w:val="24"/>
        </w:rPr>
      </w:pPr>
    </w:p>
    <w:p w14:paraId="6395C5F1" w14:textId="77777777" w:rsidR="001F0ED9" w:rsidRPr="002F2F41" w:rsidRDefault="001F0ED9" w:rsidP="0083417D">
      <w:pPr>
        <w:pStyle w:val="ListParagraph"/>
        <w:numPr>
          <w:ilvl w:val="0"/>
          <w:numId w:val="25"/>
        </w:numPr>
        <w:spacing w:after="0" w:line="240" w:lineRule="auto"/>
        <w:jc w:val="both"/>
        <w:rPr>
          <w:rFonts w:ascii="Cambria" w:hAnsi="Cambria"/>
          <w:sz w:val="24"/>
        </w:rPr>
      </w:pPr>
      <w:r w:rsidRPr="002F2F41">
        <w:rPr>
          <w:rFonts w:ascii="Cambria" w:hAnsi="Cambria"/>
          <w:sz w:val="24"/>
        </w:rPr>
        <w:t xml:space="preserve">An employee who has a </w:t>
      </w:r>
      <w:r w:rsidRPr="002F2F41">
        <w:rPr>
          <w:rFonts w:ascii="Cambria" w:hAnsi="Cambria"/>
          <w:b/>
          <w:sz w:val="24"/>
        </w:rPr>
        <w:t>close contact</w:t>
      </w:r>
      <w:r w:rsidRPr="002F2F41">
        <w:rPr>
          <w:rFonts w:ascii="Cambria" w:hAnsi="Cambria"/>
          <w:sz w:val="24"/>
        </w:rPr>
        <w:t xml:space="preserve"> (as defined by the latest guidance of the CDC) with an individual who tests positive for COVID-19 shall not report to work until </w:t>
      </w:r>
      <w:r w:rsidRPr="002F2F41">
        <w:rPr>
          <w:rFonts w:ascii="Cambria" w:hAnsi="Cambria"/>
          <w:b/>
          <w:sz w:val="24"/>
        </w:rPr>
        <w:t>ONE</w:t>
      </w:r>
      <w:r w:rsidRPr="002F2F41">
        <w:rPr>
          <w:rFonts w:ascii="Cambria" w:hAnsi="Cambria"/>
          <w:sz w:val="24"/>
        </w:rPr>
        <w:t xml:space="preserve"> of the following conditions is met:</w:t>
      </w:r>
    </w:p>
    <w:p w14:paraId="03D7A65D" w14:textId="77777777" w:rsidR="001F0ED9" w:rsidRPr="002F2F41" w:rsidRDefault="001F0ED9" w:rsidP="0083417D">
      <w:pPr>
        <w:pStyle w:val="ListParagraph"/>
        <w:spacing w:after="0" w:line="240" w:lineRule="auto"/>
        <w:jc w:val="both"/>
        <w:rPr>
          <w:rFonts w:ascii="Cambria" w:hAnsi="Cambria"/>
          <w:sz w:val="24"/>
        </w:rPr>
      </w:pPr>
    </w:p>
    <w:p w14:paraId="03160246" w14:textId="586067DD"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The quarantine period has passed since the employee last had close contact with the individual.</w:t>
      </w:r>
    </w:p>
    <w:p w14:paraId="057D6D8B" w14:textId="77777777" w:rsidR="00371921" w:rsidRPr="002F2F41" w:rsidRDefault="00371921" w:rsidP="00371921">
      <w:pPr>
        <w:pStyle w:val="ListParagraph"/>
        <w:spacing w:after="0" w:line="240" w:lineRule="auto"/>
        <w:ind w:left="1440"/>
        <w:jc w:val="both"/>
        <w:rPr>
          <w:rFonts w:ascii="Cambria" w:hAnsi="Cambria"/>
          <w:sz w:val="24"/>
        </w:rPr>
      </w:pPr>
    </w:p>
    <w:p w14:paraId="669F9BB3" w14:textId="6401B956" w:rsidR="001F0ED9" w:rsidRPr="002F2F41" w:rsidRDefault="001F0ED9" w:rsidP="0083417D">
      <w:pPr>
        <w:pStyle w:val="ListParagraph"/>
        <w:numPr>
          <w:ilvl w:val="1"/>
          <w:numId w:val="25"/>
        </w:numPr>
        <w:spacing w:after="0" w:line="240" w:lineRule="auto"/>
        <w:jc w:val="both"/>
        <w:rPr>
          <w:rFonts w:ascii="Cambria" w:hAnsi="Cambria"/>
          <w:sz w:val="24"/>
        </w:rPr>
      </w:pPr>
      <w:r w:rsidRPr="002F2F41">
        <w:rPr>
          <w:rFonts w:ascii="Cambria" w:hAnsi="Cambria"/>
          <w:sz w:val="24"/>
        </w:rPr>
        <w:t>The employee is advised by a health care provider or public health professional that the employee has completed the period of quarantine.</w:t>
      </w:r>
    </w:p>
    <w:p w14:paraId="11786FDF" w14:textId="77777777" w:rsidR="00DD751B" w:rsidRPr="002F2F41" w:rsidRDefault="00DD751B" w:rsidP="00DD751B">
      <w:pPr>
        <w:pStyle w:val="ListParagraph"/>
        <w:rPr>
          <w:rFonts w:ascii="Cambria" w:hAnsi="Cambria"/>
          <w:sz w:val="24"/>
        </w:rPr>
      </w:pPr>
    </w:p>
    <w:p w14:paraId="312FFD66" w14:textId="6F5718E9" w:rsidR="00DD751B" w:rsidRPr="002F2F41" w:rsidRDefault="00197F34" w:rsidP="0083417D">
      <w:pPr>
        <w:pStyle w:val="ListParagraph"/>
        <w:numPr>
          <w:ilvl w:val="1"/>
          <w:numId w:val="25"/>
        </w:numPr>
        <w:spacing w:after="0" w:line="240" w:lineRule="auto"/>
        <w:jc w:val="both"/>
        <w:rPr>
          <w:rFonts w:ascii="Cambria" w:hAnsi="Cambria"/>
          <w:sz w:val="24"/>
        </w:rPr>
      </w:pPr>
      <w:r w:rsidRPr="002F2F41">
        <w:rPr>
          <w:rFonts w:ascii="Cambria" w:hAnsi="Cambria"/>
          <w:b/>
          <w:sz w:val="24"/>
          <w:u w:val="single"/>
        </w:rPr>
        <w:t xml:space="preserve">Close Contact </w:t>
      </w:r>
      <w:r w:rsidR="00DD751B" w:rsidRPr="002F2F41">
        <w:rPr>
          <w:rFonts w:ascii="Cambria" w:hAnsi="Cambria"/>
          <w:b/>
          <w:sz w:val="24"/>
          <w:u w:val="single"/>
        </w:rPr>
        <w:t>E</w:t>
      </w:r>
      <w:r w:rsidRPr="002F2F41">
        <w:rPr>
          <w:rFonts w:ascii="Cambria" w:hAnsi="Cambria"/>
          <w:b/>
          <w:sz w:val="24"/>
          <w:u w:val="single"/>
        </w:rPr>
        <w:t>xception</w:t>
      </w:r>
      <w:r w:rsidR="00EA4666" w:rsidRPr="002F2F41">
        <w:rPr>
          <w:rFonts w:ascii="Cambria" w:hAnsi="Cambria"/>
          <w:sz w:val="24"/>
        </w:rPr>
        <w:t xml:space="preserve"> – To the extent that NMCAA employees work at a covered child care institution or as </w:t>
      </w:r>
      <w:r w:rsidR="004F56A9" w:rsidRPr="002F2F41">
        <w:rPr>
          <w:rFonts w:ascii="Cambria" w:hAnsi="Cambria"/>
          <w:sz w:val="24"/>
        </w:rPr>
        <w:t xml:space="preserve">otherwise </w:t>
      </w:r>
      <w:r w:rsidR="00EA4666" w:rsidRPr="002F2F41">
        <w:rPr>
          <w:rFonts w:ascii="Cambria" w:hAnsi="Cambria"/>
          <w:sz w:val="24"/>
        </w:rPr>
        <w:t>identified by HHS, such an</w:t>
      </w:r>
      <w:r w:rsidR="00DD751B" w:rsidRPr="002F2F41">
        <w:rPr>
          <w:rFonts w:ascii="Cambria" w:hAnsi="Cambria"/>
          <w:sz w:val="24"/>
        </w:rPr>
        <w:t xml:space="preserve"> </w:t>
      </w:r>
      <w:r w:rsidRPr="002F2F41">
        <w:rPr>
          <w:rFonts w:ascii="Cambria" w:hAnsi="Cambria"/>
          <w:sz w:val="24"/>
        </w:rPr>
        <w:t xml:space="preserve">employee who is a close contact, but </w:t>
      </w:r>
      <w:r w:rsidR="00DD751B" w:rsidRPr="002F2F41">
        <w:rPr>
          <w:rFonts w:ascii="Cambria" w:hAnsi="Cambria"/>
          <w:sz w:val="24"/>
        </w:rPr>
        <w:t>who has not tested positive and is not experiencing any symptoms, may be allowed</w:t>
      </w:r>
      <w:r w:rsidRPr="002F2F41">
        <w:rPr>
          <w:rFonts w:ascii="Cambria" w:hAnsi="Cambria"/>
          <w:sz w:val="24"/>
        </w:rPr>
        <w:t>/required</w:t>
      </w:r>
      <w:r w:rsidR="00DD751B" w:rsidRPr="002F2F41">
        <w:rPr>
          <w:rFonts w:ascii="Cambria" w:hAnsi="Cambria"/>
          <w:sz w:val="24"/>
        </w:rPr>
        <w:t xml:space="preserve"> to return to work when strictly necessary to preserve the function of the facility </w:t>
      </w:r>
      <w:r w:rsidRPr="002F2F41">
        <w:rPr>
          <w:rFonts w:ascii="Cambria" w:hAnsi="Cambria"/>
          <w:sz w:val="24"/>
        </w:rPr>
        <w:t>where cessation of operation of the facility would cause serious harm or dang</w:t>
      </w:r>
      <w:r w:rsidR="004F56A9" w:rsidRPr="002F2F41">
        <w:rPr>
          <w:rFonts w:ascii="Cambria" w:hAnsi="Cambria"/>
          <w:sz w:val="24"/>
        </w:rPr>
        <w:t>er to public health or safety. NMCAA</w:t>
      </w:r>
      <w:r w:rsidRPr="002F2F41">
        <w:rPr>
          <w:rFonts w:ascii="Cambria" w:hAnsi="Cambria"/>
          <w:sz w:val="24"/>
        </w:rPr>
        <w:t xml:space="preserve"> will inform such employees when this exception applies. </w:t>
      </w:r>
    </w:p>
    <w:p w14:paraId="6A04481E" w14:textId="0B99EDA6" w:rsidR="00B567E1" w:rsidRPr="002F2F41" w:rsidRDefault="00B567E1" w:rsidP="0083417D">
      <w:pPr>
        <w:spacing w:after="0" w:line="240" w:lineRule="auto"/>
        <w:rPr>
          <w:rFonts w:ascii="Cambria" w:hAnsi="Cambria"/>
          <w:sz w:val="24"/>
        </w:rPr>
      </w:pPr>
    </w:p>
    <w:p w14:paraId="6D743C10" w14:textId="77777777" w:rsidR="001F0ED9" w:rsidRPr="002F2F41" w:rsidRDefault="001F0ED9" w:rsidP="0083417D">
      <w:pPr>
        <w:spacing w:after="0" w:line="240" w:lineRule="auto"/>
        <w:jc w:val="both"/>
        <w:rPr>
          <w:rFonts w:ascii="Cambria" w:hAnsi="Cambria"/>
          <w:sz w:val="24"/>
        </w:rPr>
      </w:pPr>
      <w:r w:rsidRPr="002F2F41">
        <w:rPr>
          <w:rFonts w:ascii="Cambria" w:hAnsi="Cambria"/>
          <w:sz w:val="24"/>
        </w:rPr>
        <w:t xml:space="preserve">“Quarantine period” means the recommended number of days that an individual be in quarantine after the individual is in close contact as prescribed by CDC guidelines. According to the CDC’s latest guidance, a fully vaccinated person is not required to quarantine after a close contact </w:t>
      </w:r>
      <w:proofErr w:type="gramStart"/>
      <w:r w:rsidRPr="002F2F41">
        <w:rPr>
          <w:rFonts w:ascii="Cambria" w:hAnsi="Cambria"/>
          <w:sz w:val="24"/>
        </w:rPr>
        <w:t>provided</w:t>
      </w:r>
      <w:proofErr w:type="gramEnd"/>
      <w:r w:rsidRPr="002F2F41">
        <w:rPr>
          <w:rFonts w:ascii="Cambria" w:hAnsi="Cambria"/>
          <w:sz w:val="24"/>
        </w:rPr>
        <w:t xml:space="preserve"> he/she is not experiencing COVID-19 symptoms.</w:t>
      </w:r>
    </w:p>
    <w:p w14:paraId="1F31274D" w14:textId="77777777" w:rsidR="001F0ED9" w:rsidRPr="002F2F41" w:rsidRDefault="001F0ED9" w:rsidP="0083417D">
      <w:pPr>
        <w:spacing w:after="0" w:line="240" w:lineRule="auto"/>
        <w:jc w:val="both"/>
        <w:rPr>
          <w:rFonts w:ascii="Cambria" w:hAnsi="Cambria"/>
          <w:sz w:val="24"/>
        </w:rPr>
      </w:pPr>
    </w:p>
    <w:p w14:paraId="74C31D40" w14:textId="619925C7" w:rsidR="00CC6A9A" w:rsidRPr="002F2F41" w:rsidRDefault="001F0ED9" w:rsidP="0083417D">
      <w:pPr>
        <w:spacing w:after="0" w:line="240" w:lineRule="auto"/>
        <w:jc w:val="both"/>
        <w:rPr>
          <w:rFonts w:ascii="Cambria" w:hAnsi="Cambria"/>
          <w:sz w:val="24"/>
        </w:rPr>
      </w:pPr>
      <w:r w:rsidRPr="002F2F41">
        <w:rPr>
          <w:rFonts w:ascii="Cambria" w:hAnsi="Cambria"/>
          <w:sz w:val="24"/>
        </w:rPr>
        <w:t>For purposes of these Michigan statutory restrictions, unless otherwise defined by order of the MDHHS, the term “principal symptoms of COVID-19” means either:</w:t>
      </w:r>
    </w:p>
    <w:p w14:paraId="2237FC41" w14:textId="77777777" w:rsidR="00CC6A9A" w:rsidRPr="002F2F41" w:rsidRDefault="00CC6A9A" w:rsidP="0083417D">
      <w:pPr>
        <w:spacing w:after="0" w:line="240" w:lineRule="auto"/>
        <w:jc w:val="both"/>
        <w:rPr>
          <w:rFonts w:ascii="Cambria" w:hAnsi="Cambria"/>
          <w:sz w:val="24"/>
        </w:rPr>
      </w:pPr>
    </w:p>
    <w:p w14:paraId="72E188AE" w14:textId="77777777" w:rsidR="001F0ED9" w:rsidRPr="002F2F41" w:rsidRDefault="001F0ED9" w:rsidP="0083417D">
      <w:pPr>
        <w:pStyle w:val="ListParagraph"/>
        <w:numPr>
          <w:ilvl w:val="0"/>
          <w:numId w:val="26"/>
        </w:numPr>
        <w:spacing w:after="0" w:line="240" w:lineRule="auto"/>
        <w:jc w:val="both"/>
        <w:rPr>
          <w:rFonts w:ascii="Cambria" w:hAnsi="Cambria"/>
          <w:sz w:val="24"/>
        </w:rPr>
      </w:pPr>
      <w:r w:rsidRPr="002F2F41">
        <w:rPr>
          <w:rFonts w:ascii="Cambria" w:hAnsi="Cambria"/>
          <w:b/>
          <w:sz w:val="24"/>
        </w:rPr>
        <w:t>1 or more</w:t>
      </w:r>
      <w:r w:rsidRPr="002F2F41">
        <w:rPr>
          <w:rFonts w:ascii="Cambria" w:hAnsi="Cambria"/>
          <w:sz w:val="24"/>
        </w:rPr>
        <w:t xml:space="preserve"> of the following not explained by a known medical or physical condition:</w:t>
      </w:r>
    </w:p>
    <w:p w14:paraId="51457245"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Fever</w:t>
      </w:r>
    </w:p>
    <w:p w14:paraId="703DB308"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Shortness of Breath</w:t>
      </w:r>
    </w:p>
    <w:p w14:paraId="0A0A1E50"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Uncontrolled Cough</w:t>
      </w:r>
    </w:p>
    <w:p w14:paraId="4139A5D3" w14:textId="77777777" w:rsidR="001F0ED9" w:rsidRPr="002F2F41" w:rsidRDefault="001F0ED9" w:rsidP="0083417D">
      <w:pPr>
        <w:pStyle w:val="ListParagraph"/>
        <w:spacing w:after="0" w:line="240" w:lineRule="auto"/>
        <w:ind w:left="1440"/>
        <w:jc w:val="both"/>
        <w:rPr>
          <w:rFonts w:ascii="Cambria" w:hAnsi="Cambria"/>
          <w:sz w:val="24"/>
        </w:rPr>
      </w:pPr>
    </w:p>
    <w:p w14:paraId="5B9B636C" w14:textId="77777777" w:rsidR="001F0ED9" w:rsidRPr="002F2F41" w:rsidRDefault="001F0ED9" w:rsidP="0083417D">
      <w:pPr>
        <w:pStyle w:val="ListParagraph"/>
        <w:numPr>
          <w:ilvl w:val="0"/>
          <w:numId w:val="26"/>
        </w:numPr>
        <w:spacing w:after="0" w:line="240" w:lineRule="auto"/>
        <w:jc w:val="both"/>
        <w:rPr>
          <w:rFonts w:ascii="Cambria" w:hAnsi="Cambria"/>
          <w:sz w:val="24"/>
        </w:rPr>
      </w:pPr>
      <w:r w:rsidRPr="002F2F41">
        <w:rPr>
          <w:rFonts w:ascii="Cambria" w:hAnsi="Cambria"/>
          <w:b/>
          <w:sz w:val="24"/>
        </w:rPr>
        <w:t>2 or more</w:t>
      </w:r>
      <w:r w:rsidRPr="002F2F41">
        <w:rPr>
          <w:rFonts w:ascii="Cambria" w:hAnsi="Cambria"/>
          <w:sz w:val="24"/>
        </w:rPr>
        <w:t xml:space="preserve"> of the following not explained by a known medical or physical condition:</w:t>
      </w:r>
    </w:p>
    <w:p w14:paraId="734202EB"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Abdominal Pain</w:t>
      </w:r>
    </w:p>
    <w:p w14:paraId="4676E5A9"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Diarrhea</w:t>
      </w:r>
    </w:p>
    <w:p w14:paraId="5A555AA3"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Loss of Taste or Smell</w:t>
      </w:r>
    </w:p>
    <w:p w14:paraId="1782FBAE"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Muscle Aches</w:t>
      </w:r>
    </w:p>
    <w:p w14:paraId="16FDFB3C"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Severe Headache</w:t>
      </w:r>
    </w:p>
    <w:p w14:paraId="289BE90A"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Sore Throat</w:t>
      </w:r>
    </w:p>
    <w:p w14:paraId="0047FFFA" w14:textId="77777777" w:rsidR="001F0ED9" w:rsidRPr="002F2F41" w:rsidRDefault="001F0ED9" w:rsidP="0083417D">
      <w:pPr>
        <w:pStyle w:val="ListParagraph"/>
        <w:numPr>
          <w:ilvl w:val="1"/>
          <w:numId w:val="26"/>
        </w:numPr>
        <w:spacing w:after="0" w:line="240" w:lineRule="auto"/>
        <w:jc w:val="both"/>
        <w:rPr>
          <w:rFonts w:ascii="Cambria" w:hAnsi="Cambria"/>
          <w:sz w:val="24"/>
        </w:rPr>
      </w:pPr>
      <w:r w:rsidRPr="002F2F41">
        <w:rPr>
          <w:rFonts w:ascii="Cambria" w:hAnsi="Cambria"/>
          <w:sz w:val="24"/>
        </w:rPr>
        <w:t>Vomiting</w:t>
      </w:r>
    </w:p>
    <w:p w14:paraId="039EA0B1" w14:textId="77777777" w:rsidR="001F0ED9" w:rsidRPr="002F2F41" w:rsidRDefault="001F0ED9" w:rsidP="0083417D">
      <w:pPr>
        <w:spacing w:after="0" w:line="240" w:lineRule="auto"/>
        <w:jc w:val="both"/>
        <w:rPr>
          <w:rFonts w:ascii="Cambria" w:hAnsi="Cambria" w:cstheme="minorHAnsi"/>
          <w:sz w:val="24"/>
        </w:rPr>
      </w:pPr>
    </w:p>
    <w:p w14:paraId="04CBB908" w14:textId="532BB11A" w:rsidR="00A514D3" w:rsidRPr="002F2F41" w:rsidRDefault="00C620EF" w:rsidP="0083417D">
      <w:pPr>
        <w:spacing w:after="0" w:line="240" w:lineRule="auto"/>
        <w:jc w:val="both"/>
        <w:rPr>
          <w:rFonts w:ascii="Cambria" w:hAnsi="Cambria" w:cstheme="minorHAnsi"/>
          <w:sz w:val="24"/>
        </w:rPr>
      </w:pPr>
      <w:r w:rsidRPr="002F2F41">
        <w:rPr>
          <w:rFonts w:ascii="Cambria" w:hAnsi="Cambria" w:cstheme="minorHAnsi"/>
          <w:sz w:val="24"/>
        </w:rPr>
        <w:t xml:space="preserve">If an employee has severe COVID-19 or an immune disease, </w:t>
      </w:r>
      <w:r w:rsidR="004F56A9" w:rsidRPr="002F2F41">
        <w:rPr>
          <w:rFonts w:ascii="Cambria" w:hAnsi="Cambria" w:cstheme="minorHAnsi"/>
          <w:sz w:val="24"/>
        </w:rPr>
        <w:t>NMCAA</w:t>
      </w:r>
      <w:r w:rsidR="00B83849" w:rsidRPr="002F2F41">
        <w:rPr>
          <w:rFonts w:ascii="Cambria" w:hAnsi="Cambria" w:cstheme="minorHAnsi"/>
          <w:sz w:val="24"/>
        </w:rPr>
        <w:t xml:space="preserve"> </w:t>
      </w:r>
      <w:r w:rsidRPr="002F2F41">
        <w:rPr>
          <w:rFonts w:ascii="Cambria" w:hAnsi="Cambria" w:cstheme="minorHAnsi"/>
          <w:sz w:val="24"/>
        </w:rPr>
        <w:t>will follow the guidance of a licensed healthcare provider regarding return to work.</w:t>
      </w:r>
    </w:p>
    <w:p w14:paraId="0FFD81F5" w14:textId="09CC8B80" w:rsidR="007607B6" w:rsidRPr="002F2F41" w:rsidRDefault="007607B6" w:rsidP="0083417D">
      <w:pPr>
        <w:spacing w:after="0" w:line="240" w:lineRule="auto"/>
        <w:contextualSpacing/>
        <w:rPr>
          <w:rFonts w:ascii="Cambria" w:hAnsi="Cambria" w:cstheme="minorHAnsi"/>
          <w:b/>
          <w:bCs/>
          <w:color w:val="C00000"/>
        </w:rPr>
      </w:pPr>
    </w:p>
    <w:p w14:paraId="2A22DF3E" w14:textId="1858EA9A" w:rsidR="00C55549" w:rsidRPr="002F2F41" w:rsidRDefault="00C55549" w:rsidP="005A4B2C">
      <w:pPr>
        <w:pStyle w:val="Heading2"/>
      </w:pPr>
      <w:bookmarkStart w:id="12" w:name="_Toc88486493"/>
      <w:r w:rsidRPr="002F2F41">
        <w:t>New Hires</w:t>
      </w:r>
      <w:bookmarkEnd w:id="12"/>
    </w:p>
    <w:p w14:paraId="262CC5E7" w14:textId="77777777" w:rsidR="00371921" w:rsidRPr="002F2F41" w:rsidRDefault="00371921" w:rsidP="00371921">
      <w:pPr>
        <w:pStyle w:val="ListParagraph"/>
        <w:spacing w:after="0" w:line="240" w:lineRule="auto"/>
        <w:rPr>
          <w:rFonts w:ascii="Cambria" w:hAnsi="Cambria"/>
          <w:b/>
          <w:color w:val="0070C0"/>
          <w:sz w:val="24"/>
        </w:rPr>
      </w:pPr>
    </w:p>
    <w:p w14:paraId="0BBFEA85" w14:textId="53F6BB09" w:rsidR="001B6A97" w:rsidRPr="002F2F41" w:rsidRDefault="00AE3B29" w:rsidP="0083417D">
      <w:pPr>
        <w:spacing w:after="0" w:line="240" w:lineRule="auto"/>
        <w:contextualSpacing/>
        <w:jc w:val="both"/>
        <w:rPr>
          <w:rFonts w:ascii="Cambria" w:hAnsi="Cambria" w:cstheme="minorHAnsi"/>
          <w:bCs/>
          <w:color w:val="2E74B5" w:themeColor="accent1" w:themeShade="BF"/>
        </w:rPr>
      </w:pPr>
      <w:r w:rsidRPr="002F2F41">
        <w:rPr>
          <w:rFonts w:ascii="Cambria" w:hAnsi="Cambria"/>
          <w:sz w:val="24"/>
        </w:rPr>
        <w:t>A</w:t>
      </w:r>
      <w:r w:rsidR="00A47E30" w:rsidRPr="002F2F41">
        <w:rPr>
          <w:rFonts w:ascii="Cambria" w:hAnsi="Cambria"/>
          <w:sz w:val="24"/>
        </w:rPr>
        <w:t xml:space="preserve">ll new hires must </w:t>
      </w:r>
      <w:r w:rsidR="001B6A97" w:rsidRPr="002F2F41">
        <w:rPr>
          <w:rFonts w:ascii="Cambria" w:hAnsi="Cambria"/>
          <w:sz w:val="24"/>
        </w:rPr>
        <w:t xml:space="preserve">comply with </w:t>
      </w:r>
      <w:r w:rsidRPr="002F2F41">
        <w:rPr>
          <w:rFonts w:ascii="Cambria" w:hAnsi="Cambria"/>
          <w:sz w:val="24"/>
        </w:rPr>
        <w:t>the</w:t>
      </w:r>
      <w:r w:rsidR="00A47E30" w:rsidRPr="002F2F41">
        <w:rPr>
          <w:rFonts w:ascii="Cambria" w:hAnsi="Cambria"/>
          <w:sz w:val="24"/>
        </w:rPr>
        <w:t xml:space="preserve"> </w:t>
      </w:r>
      <w:r w:rsidR="001B6A97" w:rsidRPr="002F2F41">
        <w:rPr>
          <w:rFonts w:ascii="Cambria" w:hAnsi="Cambria"/>
          <w:sz w:val="24"/>
        </w:rPr>
        <w:t xml:space="preserve">requirements outlined in this </w:t>
      </w:r>
      <w:r w:rsidR="00C55549" w:rsidRPr="002F2F41">
        <w:rPr>
          <w:rFonts w:ascii="Cambria" w:hAnsi="Cambria"/>
          <w:sz w:val="24"/>
        </w:rPr>
        <w:t>P</w:t>
      </w:r>
      <w:r w:rsidR="001B6A97" w:rsidRPr="002F2F41">
        <w:rPr>
          <w:rFonts w:ascii="Cambria" w:hAnsi="Cambria"/>
          <w:sz w:val="24"/>
        </w:rPr>
        <w:t xml:space="preserve">olicy as </w:t>
      </w:r>
      <w:r w:rsidR="00353645" w:rsidRPr="002F2F41">
        <w:rPr>
          <w:rFonts w:ascii="Cambria" w:hAnsi="Cambria"/>
          <w:sz w:val="24"/>
        </w:rPr>
        <w:t xml:space="preserve">soon as practicable and as </w:t>
      </w:r>
      <w:r w:rsidR="001B6A97" w:rsidRPr="002F2F41">
        <w:rPr>
          <w:rFonts w:ascii="Cambria" w:hAnsi="Cambria"/>
          <w:sz w:val="24"/>
        </w:rPr>
        <w:t xml:space="preserve">a condition of employment. </w:t>
      </w:r>
      <w:r w:rsidR="00811550" w:rsidRPr="002F2F41">
        <w:rPr>
          <w:rFonts w:ascii="Cambria" w:hAnsi="Cambria"/>
          <w:sz w:val="24"/>
        </w:rPr>
        <w:t>New hires subject to the HHS Rule must be in compliance upon hire (</w:t>
      </w:r>
      <w:proofErr w:type="gramStart"/>
      <w:r w:rsidR="00811550" w:rsidRPr="002F2F41">
        <w:rPr>
          <w:rFonts w:ascii="Cambria" w:hAnsi="Cambria"/>
          <w:sz w:val="24"/>
        </w:rPr>
        <w:t>i.e.</w:t>
      </w:r>
      <w:proofErr w:type="gramEnd"/>
      <w:r w:rsidR="00811550" w:rsidRPr="002F2F41">
        <w:rPr>
          <w:rFonts w:ascii="Cambria" w:hAnsi="Cambria"/>
          <w:sz w:val="24"/>
        </w:rPr>
        <w:t xml:space="preserve"> they must be fully vaccinated or have received an exemption/reasonable accommodation). </w:t>
      </w:r>
      <w:r w:rsidR="001B6A97" w:rsidRPr="002F2F41">
        <w:rPr>
          <w:rFonts w:ascii="Cambria" w:hAnsi="Cambria"/>
          <w:sz w:val="24"/>
        </w:rPr>
        <w:t>Potential candidates for employment will be notified of the req</w:t>
      </w:r>
      <w:r w:rsidR="00474EF6" w:rsidRPr="002F2F41">
        <w:rPr>
          <w:rFonts w:ascii="Cambria" w:hAnsi="Cambria"/>
          <w:sz w:val="24"/>
        </w:rPr>
        <w:t>uirements of this P</w:t>
      </w:r>
      <w:r w:rsidR="001B6A97" w:rsidRPr="002F2F41">
        <w:rPr>
          <w:rFonts w:ascii="Cambria" w:hAnsi="Cambria"/>
          <w:sz w:val="24"/>
        </w:rPr>
        <w:t>olicy prior to the start of employment</w:t>
      </w:r>
      <w:r w:rsidR="001B6A97" w:rsidRPr="002F2F41">
        <w:rPr>
          <w:rFonts w:ascii="Cambria" w:hAnsi="Cambria"/>
        </w:rPr>
        <w:t xml:space="preserve">. </w:t>
      </w:r>
    </w:p>
    <w:p w14:paraId="13E235D4" w14:textId="77777777" w:rsidR="006F2E11" w:rsidRPr="002F2F41" w:rsidRDefault="006F2E11" w:rsidP="0083417D">
      <w:pPr>
        <w:spacing w:after="0" w:line="240" w:lineRule="auto"/>
        <w:contextualSpacing/>
        <w:rPr>
          <w:rFonts w:ascii="Cambria" w:hAnsi="Cambria" w:cstheme="minorHAnsi"/>
          <w:b/>
          <w:bCs/>
          <w:color w:val="C00000"/>
        </w:rPr>
      </w:pPr>
    </w:p>
    <w:p w14:paraId="61BD9F41" w14:textId="2EF071C9" w:rsidR="00C55549" w:rsidRPr="002F2F41" w:rsidRDefault="00C55549" w:rsidP="005A4B2C">
      <w:pPr>
        <w:pStyle w:val="Heading2"/>
      </w:pPr>
      <w:bookmarkStart w:id="13" w:name="_Toc88486494"/>
      <w:r w:rsidRPr="002F2F41">
        <w:t>Confidentiality and Privacy</w:t>
      </w:r>
      <w:bookmarkEnd w:id="13"/>
    </w:p>
    <w:p w14:paraId="5949EF87" w14:textId="77777777" w:rsidR="00371921" w:rsidRPr="002F2F41" w:rsidRDefault="00371921" w:rsidP="00371921">
      <w:pPr>
        <w:pStyle w:val="ListParagraph"/>
        <w:spacing w:after="0" w:line="240" w:lineRule="auto"/>
        <w:rPr>
          <w:rFonts w:ascii="Cambria" w:hAnsi="Cambria"/>
          <w:b/>
          <w:color w:val="0070C0"/>
          <w:sz w:val="24"/>
        </w:rPr>
      </w:pPr>
    </w:p>
    <w:p w14:paraId="5533785E" w14:textId="5BF7AD6F" w:rsidR="00544A50" w:rsidRPr="002F2F41" w:rsidRDefault="00544A50"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 xml:space="preserve">All medical information collected from individuals, including </w:t>
      </w:r>
      <w:r w:rsidR="00C55549" w:rsidRPr="002F2F41">
        <w:rPr>
          <w:rFonts w:ascii="Cambria" w:hAnsi="Cambria" w:cstheme="minorHAnsi"/>
          <w:bCs/>
          <w:sz w:val="24"/>
        </w:rPr>
        <w:t xml:space="preserve">COVID-19 </w:t>
      </w:r>
      <w:r w:rsidRPr="002F2F41">
        <w:rPr>
          <w:rFonts w:ascii="Cambria" w:hAnsi="Cambria" w:cstheme="minorHAnsi"/>
          <w:bCs/>
          <w:sz w:val="24"/>
        </w:rPr>
        <w:t>vaccination information, test results, and any other</w:t>
      </w:r>
      <w:r w:rsidR="00371921" w:rsidRPr="002F2F41">
        <w:rPr>
          <w:rFonts w:ascii="Cambria" w:hAnsi="Cambria" w:cstheme="minorHAnsi"/>
          <w:bCs/>
          <w:sz w:val="24"/>
        </w:rPr>
        <w:t xml:space="preserve"> medical</w:t>
      </w:r>
      <w:r w:rsidRPr="002F2F41">
        <w:rPr>
          <w:rFonts w:ascii="Cambria" w:hAnsi="Cambria" w:cstheme="minorHAnsi"/>
          <w:bCs/>
          <w:sz w:val="24"/>
        </w:rPr>
        <w:t xml:space="preserve"> information obtained </w:t>
      </w:r>
      <w:proofErr w:type="gramStart"/>
      <w:r w:rsidRPr="002F2F41">
        <w:rPr>
          <w:rFonts w:ascii="Cambria" w:hAnsi="Cambria" w:cstheme="minorHAnsi"/>
          <w:bCs/>
          <w:sz w:val="24"/>
        </w:rPr>
        <w:t>as a result of</w:t>
      </w:r>
      <w:proofErr w:type="gramEnd"/>
      <w:r w:rsidRPr="002F2F41">
        <w:rPr>
          <w:rFonts w:ascii="Cambria" w:hAnsi="Cambria" w:cstheme="minorHAnsi"/>
          <w:bCs/>
          <w:sz w:val="24"/>
        </w:rPr>
        <w:t xml:space="preserve"> </w:t>
      </w:r>
      <w:r w:rsidR="00C55549" w:rsidRPr="002F2F41">
        <w:rPr>
          <w:rFonts w:ascii="Cambria" w:hAnsi="Cambria" w:cstheme="minorHAnsi"/>
          <w:bCs/>
          <w:sz w:val="24"/>
        </w:rPr>
        <w:t xml:space="preserve">COVID-19 </w:t>
      </w:r>
      <w:r w:rsidRPr="002F2F41">
        <w:rPr>
          <w:rFonts w:ascii="Cambria" w:hAnsi="Cambria" w:cstheme="minorHAnsi"/>
          <w:bCs/>
          <w:sz w:val="24"/>
        </w:rPr>
        <w:t>testing, will be treated in accordance with applicable laws and policies</w:t>
      </w:r>
      <w:r w:rsidR="00371921" w:rsidRPr="002F2F41">
        <w:rPr>
          <w:rFonts w:ascii="Cambria" w:hAnsi="Cambria" w:cstheme="minorHAnsi"/>
          <w:bCs/>
          <w:sz w:val="24"/>
        </w:rPr>
        <w:t xml:space="preserve"> on confidentiality and privacy, and kept in the employee’s separate and confidential medical file. </w:t>
      </w:r>
    </w:p>
    <w:p w14:paraId="13FB9628" w14:textId="0EC0E07C" w:rsidR="006B3C75" w:rsidRPr="002F2F41" w:rsidRDefault="006B3C75" w:rsidP="0083417D">
      <w:pPr>
        <w:spacing w:after="0" w:line="240" w:lineRule="auto"/>
        <w:jc w:val="both"/>
        <w:rPr>
          <w:rFonts w:ascii="Cambria" w:hAnsi="Cambria"/>
        </w:rPr>
      </w:pPr>
    </w:p>
    <w:p w14:paraId="475B223B" w14:textId="4461B225" w:rsidR="00E35AB1" w:rsidRPr="002F2F41" w:rsidRDefault="000C5A5F" w:rsidP="005A4B2C">
      <w:pPr>
        <w:pStyle w:val="Heading2"/>
      </w:pPr>
      <w:bookmarkStart w:id="14" w:name="_Toc88486495"/>
      <w:r w:rsidRPr="002F2F41">
        <w:t>Exemptions/</w:t>
      </w:r>
      <w:r w:rsidR="00E35AB1" w:rsidRPr="002F2F41">
        <w:t>Reasonable Accommodations</w:t>
      </w:r>
      <w:bookmarkEnd w:id="14"/>
    </w:p>
    <w:p w14:paraId="6F4F88F6" w14:textId="77777777" w:rsidR="00371921" w:rsidRPr="002F2F41" w:rsidRDefault="00371921" w:rsidP="00371921">
      <w:pPr>
        <w:pStyle w:val="ListParagraph"/>
        <w:spacing w:after="0" w:line="240" w:lineRule="auto"/>
        <w:rPr>
          <w:rFonts w:ascii="Cambria" w:hAnsi="Cambria"/>
          <w:b/>
          <w:color w:val="0070C0"/>
          <w:sz w:val="24"/>
        </w:rPr>
      </w:pPr>
    </w:p>
    <w:p w14:paraId="4FE82A5C" w14:textId="570CC0F6" w:rsidR="00371921" w:rsidRPr="002F2F41" w:rsidRDefault="00E35AB1"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Employees</w:t>
      </w:r>
      <w:r w:rsidR="00FA2E1C" w:rsidRPr="002F2F41">
        <w:rPr>
          <w:rFonts w:ascii="Cambria" w:hAnsi="Cambria" w:cstheme="minorHAnsi"/>
          <w:bCs/>
          <w:sz w:val="24"/>
        </w:rPr>
        <w:t xml:space="preserve"> and applicants</w:t>
      </w:r>
      <w:r w:rsidRPr="002F2F41">
        <w:rPr>
          <w:rFonts w:ascii="Cambria" w:hAnsi="Cambria" w:cstheme="minorHAnsi"/>
          <w:bCs/>
          <w:sz w:val="24"/>
        </w:rPr>
        <w:t xml:space="preserve"> may request </w:t>
      </w:r>
      <w:r w:rsidR="007B11E9" w:rsidRPr="002F2F41">
        <w:rPr>
          <w:rFonts w:ascii="Cambria" w:hAnsi="Cambria" w:cstheme="minorHAnsi"/>
          <w:bCs/>
          <w:sz w:val="24"/>
        </w:rPr>
        <w:t>exemptions/</w:t>
      </w:r>
      <w:r w:rsidRPr="002F2F41">
        <w:rPr>
          <w:rFonts w:ascii="Cambria" w:hAnsi="Cambria" w:cstheme="minorHAnsi"/>
          <w:bCs/>
          <w:sz w:val="24"/>
        </w:rPr>
        <w:t>reasonable accommodations</w:t>
      </w:r>
      <w:r w:rsidR="00C55549" w:rsidRPr="002F2F41">
        <w:rPr>
          <w:rFonts w:ascii="Cambria" w:hAnsi="Cambria" w:cstheme="minorHAnsi"/>
          <w:bCs/>
          <w:sz w:val="24"/>
        </w:rPr>
        <w:t xml:space="preserve"> to this Policy</w:t>
      </w:r>
      <w:r w:rsidRPr="002F2F41">
        <w:rPr>
          <w:rFonts w:ascii="Cambria" w:hAnsi="Cambria" w:cstheme="minorHAnsi"/>
          <w:bCs/>
          <w:sz w:val="24"/>
        </w:rPr>
        <w:t xml:space="preserve"> if they are unable to receive the </w:t>
      </w:r>
      <w:r w:rsidR="00C55549" w:rsidRPr="002F2F41">
        <w:rPr>
          <w:rFonts w:ascii="Cambria" w:hAnsi="Cambria" w:cstheme="minorHAnsi"/>
          <w:bCs/>
          <w:sz w:val="24"/>
        </w:rPr>
        <w:t xml:space="preserve">COVID-19 </w:t>
      </w:r>
      <w:r w:rsidRPr="002F2F41">
        <w:rPr>
          <w:rFonts w:ascii="Cambria" w:hAnsi="Cambria" w:cstheme="minorHAnsi"/>
          <w:bCs/>
          <w:sz w:val="24"/>
        </w:rPr>
        <w:t xml:space="preserve">vaccination, complete COVID-19 testing, and/or wear a face covering as otherwise required under this Policy </w:t>
      </w:r>
      <w:proofErr w:type="gramStart"/>
      <w:r w:rsidRPr="002F2F41">
        <w:rPr>
          <w:rFonts w:ascii="Cambria" w:hAnsi="Cambria" w:cstheme="minorHAnsi"/>
          <w:bCs/>
          <w:sz w:val="24"/>
        </w:rPr>
        <w:t>as a result of</w:t>
      </w:r>
      <w:proofErr w:type="gramEnd"/>
      <w:r w:rsidRPr="002F2F41">
        <w:rPr>
          <w:rFonts w:ascii="Cambria" w:hAnsi="Cambria" w:cstheme="minorHAnsi"/>
          <w:bCs/>
          <w:sz w:val="24"/>
        </w:rPr>
        <w:t xml:space="preserve"> a disability or qualifying medical condition</w:t>
      </w:r>
      <w:r w:rsidR="00C55549" w:rsidRPr="002F2F41">
        <w:rPr>
          <w:rFonts w:ascii="Cambria" w:hAnsi="Cambria" w:cstheme="minorHAnsi"/>
          <w:bCs/>
          <w:sz w:val="24"/>
        </w:rPr>
        <w:t xml:space="preserve">, or they object to such vaccination, testing, and/or face coverings on the basis of a sincerely held </w:t>
      </w:r>
      <w:r w:rsidR="005724B4" w:rsidRPr="002F2F41">
        <w:rPr>
          <w:rFonts w:ascii="Cambria" w:hAnsi="Cambria" w:cstheme="minorHAnsi"/>
          <w:bCs/>
          <w:sz w:val="24"/>
        </w:rPr>
        <w:t xml:space="preserve">religious belief, </w:t>
      </w:r>
      <w:r w:rsidR="00C55549" w:rsidRPr="002F2F41">
        <w:rPr>
          <w:rFonts w:ascii="Cambria" w:hAnsi="Cambria" w:cstheme="minorHAnsi"/>
          <w:bCs/>
          <w:sz w:val="24"/>
        </w:rPr>
        <w:t>practice</w:t>
      </w:r>
      <w:r w:rsidR="005724B4" w:rsidRPr="002F2F41">
        <w:rPr>
          <w:rFonts w:ascii="Cambria" w:hAnsi="Cambria" w:cstheme="minorHAnsi"/>
          <w:bCs/>
          <w:sz w:val="24"/>
        </w:rPr>
        <w:t>, or observance</w:t>
      </w:r>
      <w:r w:rsidR="00C55549" w:rsidRPr="002F2F41">
        <w:rPr>
          <w:rFonts w:ascii="Cambria" w:hAnsi="Cambria" w:cstheme="minorHAnsi"/>
          <w:bCs/>
          <w:sz w:val="24"/>
        </w:rPr>
        <w:t xml:space="preserve">. </w:t>
      </w:r>
    </w:p>
    <w:p w14:paraId="22CB88C2" w14:textId="389B5CDC" w:rsidR="00C55549" w:rsidRPr="002F2F41" w:rsidRDefault="00C55549" w:rsidP="0083417D">
      <w:pPr>
        <w:spacing w:after="0" w:line="240" w:lineRule="auto"/>
        <w:contextualSpacing/>
        <w:jc w:val="both"/>
        <w:rPr>
          <w:rFonts w:ascii="Cambria" w:hAnsi="Cambria" w:cstheme="minorHAnsi"/>
          <w:bCs/>
          <w:sz w:val="24"/>
        </w:rPr>
      </w:pPr>
    </w:p>
    <w:p w14:paraId="54DD3CCE" w14:textId="4BC363A5" w:rsidR="00E35AB1" w:rsidRPr="002F2F41" w:rsidRDefault="00C55549"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Employees</w:t>
      </w:r>
      <w:r w:rsidR="00FA2E1C" w:rsidRPr="002F2F41">
        <w:rPr>
          <w:rFonts w:ascii="Cambria" w:hAnsi="Cambria" w:cstheme="minorHAnsi"/>
          <w:bCs/>
          <w:sz w:val="24"/>
        </w:rPr>
        <w:t xml:space="preserve"> and applicants</w:t>
      </w:r>
      <w:r w:rsidRPr="002F2F41">
        <w:rPr>
          <w:rFonts w:ascii="Cambria" w:hAnsi="Cambria" w:cstheme="minorHAnsi"/>
          <w:bCs/>
          <w:sz w:val="24"/>
        </w:rPr>
        <w:t xml:space="preserve"> who </w:t>
      </w:r>
      <w:r w:rsidR="00E35AB1" w:rsidRPr="002F2F41">
        <w:rPr>
          <w:rFonts w:ascii="Cambria" w:hAnsi="Cambria" w:cstheme="minorHAnsi"/>
          <w:bCs/>
          <w:sz w:val="24"/>
        </w:rPr>
        <w:t xml:space="preserve">believe that </w:t>
      </w:r>
      <w:r w:rsidRPr="002F2F41">
        <w:rPr>
          <w:rFonts w:ascii="Cambria" w:hAnsi="Cambria" w:cstheme="minorHAnsi"/>
          <w:bCs/>
          <w:sz w:val="24"/>
        </w:rPr>
        <w:t>they r</w:t>
      </w:r>
      <w:r w:rsidR="00E35AB1" w:rsidRPr="002F2F41">
        <w:rPr>
          <w:rFonts w:ascii="Cambria" w:hAnsi="Cambria" w:cstheme="minorHAnsi"/>
          <w:bCs/>
          <w:sz w:val="24"/>
        </w:rPr>
        <w:t>equire such an accommodation</w:t>
      </w:r>
      <w:r w:rsidRPr="002F2F41">
        <w:rPr>
          <w:rFonts w:ascii="Cambria" w:hAnsi="Cambria" w:cstheme="minorHAnsi"/>
          <w:bCs/>
          <w:sz w:val="24"/>
        </w:rPr>
        <w:t xml:space="preserve"> should notify </w:t>
      </w:r>
      <w:r w:rsidR="00440C2D" w:rsidRPr="002F2F41">
        <w:rPr>
          <w:rFonts w:ascii="Cambria" w:hAnsi="Cambria" w:cstheme="minorHAnsi"/>
          <w:bCs/>
          <w:sz w:val="24"/>
        </w:rPr>
        <w:t xml:space="preserve">the Human Resources Director </w:t>
      </w:r>
      <w:r w:rsidR="00E35AB1" w:rsidRPr="002F2F41">
        <w:rPr>
          <w:rFonts w:ascii="Cambria" w:hAnsi="Cambria" w:cstheme="minorHAnsi"/>
          <w:bCs/>
          <w:sz w:val="24"/>
        </w:rPr>
        <w:t>in writing</w:t>
      </w:r>
      <w:r w:rsidR="001E3E00" w:rsidRPr="002F2F41">
        <w:rPr>
          <w:rFonts w:ascii="Cambria" w:hAnsi="Cambria" w:cstheme="minorHAnsi"/>
          <w:bCs/>
          <w:sz w:val="24"/>
        </w:rPr>
        <w:t xml:space="preserve"> as soon as possible</w:t>
      </w:r>
      <w:r w:rsidR="00E35AB1" w:rsidRPr="002F2F41">
        <w:rPr>
          <w:rFonts w:ascii="Cambria" w:hAnsi="Cambria" w:cstheme="minorHAnsi"/>
          <w:bCs/>
          <w:sz w:val="24"/>
        </w:rPr>
        <w:t>.</w:t>
      </w:r>
      <w:r w:rsidR="001E3E00" w:rsidRPr="002F2F41">
        <w:rPr>
          <w:rFonts w:ascii="Cambria" w:hAnsi="Cambria" w:cstheme="minorHAnsi"/>
          <w:bCs/>
          <w:sz w:val="24"/>
        </w:rPr>
        <w:t xml:space="preserve"> </w:t>
      </w:r>
      <w:r w:rsidR="00CC6A9A" w:rsidRPr="002F2F41">
        <w:rPr>
          <w:rFonts w:ascii="Cambria" w:hAnsi="Cambria" w:cstheme="minorHAnsi"/>
          <w:bCs/>
          <w:sz w:val="24"/>
        </w:rPr>
        <w:t xml:space="preserve">The specific forms for such requests are attached to this Policy as </w:t>
      </w:r>
      <w:r w:rsidR="00CC6A9A" w:rsidRPr="002F2F41">
        <w:rPr>
          <w:rFonts w:ascii="Cambria" w:hAnsi="Cambria" w:cstheme="minorHAnsi"/>
          <w:b/>
          <w:bCs/>
          <w:sz w:val="24"/>
          <w:u w:val="single"/>
        </w:rPr>
        <w:t>Exhibits A and B</w:t>
      </w:r>
      <w:r w:rsidR="00CC6A9A" w:rsidRPr="002F2F41">
        <w:rPr>
          <w:rFonts w:ascii="Cambria" w:hAnsi="Cambria" w:cstheme="minorHAnsi"/>
          <w:bCs/>
          <w:sz w:val="24"/>
        </w:rPr>
        <w:t xml:space="preserve">. </w:t>
      </w:r>
      <w:r w:rsidR="007B11E9" w:rsidRPr="002F2F41">
        <w:rPr>
          <w:rFonts w:ascii="Cambria" w:hAnsi="Cambria" w:cstheme="minorHAnsi"/>
          <w:bCs/>
          <w:sz w:val="24"/>
        </w:rPr>
        <w:t>Employees</w:t>
      </w:r>
      <w:r w:rsidR="00FA2E1C" w:rsidRPr="002F2F41">
        <w:rPr>
          <w:rFonts w:ascii="Cambria" w:hAnsi="Cambria" w:cstheme="minorHAnsi"/>
          <w:bCs/>
          <w:sz w:val="24"/>
        </w:rPr>
        <w:t xml:space="preserve"> and applicants</w:t>
      </w:r>
      <w:r w:rsidR="007B11E9" w:rsidRPr="002F2F41">
        <w:rPr>
          <w:rFonts w:ascii="Cambria" w:hAnsi="Cambria" w:cstheme="minorHAnsi"/>
          <w:bCs/>
          <w:sz w:val="24"/>
        </w:rPr>
        <w:t xml:space="preserve"> must be truthful and accurate in the completion of the accommodation requests. </w:t>
      </w:r>
      <w:r w:rsidR="00CC6A9A" w:rsidRPr="002F2F41">
        <w:rPr>
          <w:rFonts w:ascii="Cambria" w:hAnsi="Cambria" w:cstheme="minorHAnsi"/>
          <w:bCs/>
          <w:sz w:val="24"/>
        </w:rPr>
        <w:t>E</w:t>
      </w:r>
      <w:r w:rsidR="00E35AB1" w:rsidRPr="002F2F41">
        <w:rPr>
          <w:rFonts w:ascii="Cambria" w:hAnsi="Cambria" w:cstheme="minorHAnsi"/>
          <w:bCs/>
          <w:sz w:val="24"/>
        </w:rPr>
        <w:t xml:space="preserve">mployees </w:t>
      </w:r>
      <w:r w:rsidR="00FA2E1C" w:rsidRPr="002F2F41">
        <w:rPr>
          <w:rFonts w:ascii="Cambria" w:hAnsi="Cambria" w:cstheme="minorHAnsi"/>
          <w:bCs/>
          <w:sz w:val="24"/>
        </w:rPr>
        <w:t xml:space="preserve">and applicants </w:t>
      </w:r>
      <w:r w:rsidR="00E35AB1" w:rsidRPr="002F2F41">
        <w:rPr>
          <w:rFonts w:ascii="Cambria" w:hAnsi="Cambria" w:cstheme="minorHAnsi"/>
          <w:bCs/>
          <w:sz w:val="24"/>
        </w:rPr>
        <w:t xml:space="preserve">may utilize this procedure </w:t>
      </w:r>
      <w:r w:rsidRPr="002F2F41">
        <w:rPr>
          <w:rFonts w:ascii="Cambria" w:hAnsi="Cambria" w:cstheme="minorHAnsi"/>
          <w:bCs/>
          <w:sz w:val="24"/>
        </w:rPr>
        <w:t xml:space="preserve">in good faith </w:t>
      </w:r>
      <w:r w:rsidR="00E35AB1" w:rsidRPr="002F2F41">
        <w:rPr>
          <w:rFonts w:ascii="Cambria" w:hAnsi="Cambria" w:cstheme="minorHAnsi"/>
          <w:bCs/>
          <w:sz w:val="24"/>
        </w:rPr>
        <w:t xml:space="preserve">without fear of retaliation. </w:t>
      </w:r>
    </w:p>
    <w:p w14:paraId="46727EE8" w14:textId="77777777" w:rsidR="00E35AB1" w:rsidRPr="002F2F41" w:rsidRDefault="00E35AB1" w:rsidP="0083417D">
      <w:pPr>
        <w:spacing w:after="0" w:line="240" w:lineRule="auto"/>
        <w:contextualSpacing/>
        <w:jc w:val="both"/>
        <w:rPr>
          <w:rFonts w:ascii="Cambria" w:hAnsi="Cambria" w:cstheme="minorHAnsi"/>
          <w:bCs/>
          <w:sz w:val="24"/>
        </w:rPr>
      </w:pPr>
    </w:p>
    <w:p w14:paraId="587FEFA8" w14:textId="43823547" w:rsidR="00371921" w:rsidRPr="002F2F41" w:rsidRDefault="00E35AB1" w:rsidP="00371921">
      <w:pPr>
        <w:spacing w:after="0" w:line="240" w:lineRule="auto"/>
        <w:contextualSpacing/>
        <w:jc w:val="both"/>
        <w:rPr>
          <w:rFonts w:ascii="Cambria" w:hAnsi="Cambria" w:cstheme="minorHAnsi"/>
          <w:bCs/>
          <w:sz w:val="24"/>
        </w:rPr>
      </w:pPr>
      <w:r w:rsidRPr="002F2F41">
        <w:rPr>
          <w:rFonts w:ascii="Cambria" w:hAnsi="Cambria" w:cstheme="minorHAnsi"/>
          <w:bCs/>
          <w:sz w:val="24"/>
        </w:rPr>
        <w:t xml:space="preserve">Once </w:t>
      </w:r>
      <w:r w:rsidR="00AE3B29" w:rsidRPr="002F2F41">
        <w:rPr>
          <w:rFonts w:ascii="Cambria" w:hAnsi="Cambria" w:cstheme="minorHAnsi"/>
          <w:bCs/>
          <w:sz w:val="24"/>
        </w:rPr>
        <w:t>NMCAA</w:t>
      </w:r>
      <w:r w:rsidRPr="002F2F41">
        <w:rPr>
          <w:rFonts w:ascii="Cambria" w:hAnsi="Cambria" w:cstheme="minorHAnsi"/>
          <w:bCs/>
          <w:sz w:val="24"/>
        </w:rPr>
        <w:t xml:space="preserve"> is aware of the need for an accommodation,</w:t>
      </w:r>
      <w:r w:rsidR="00C55549" w:rsidRPr="002F2F41">
        <w:rPr>
          <w:rFonts w:ascii="Cambria" w:hAnsi="Cambria" w:cstheme="minorHAnsi"/>
          <w:bCs/>
          <w:sz w:val="24"/>
        </w:rPr>
        <w:t xml:space="preserve"> </w:t>
      </w:r>
      <w:r w:rsidR="00371921" w:rsidRPr="002F2F41">
        <w:rPr>
          <w:rFonts w:ascii="Cambria" w:hAnsi="Cambria" w:cstheme="minorHAnsi"/>
          <w:bCs/>
          <w:sz w:val="24"/>
        </w:rPr>
        <w:t xml:space="preserve">pursuant to applicable law, </w:t>
      </w:r>
      <w:r w:rsidR="00AE3B29" w:rsidRPr="002F2F41">
        <w:rPr>
          <w:rFonts w:ascii="Cambria" w:hAnsi="Cambria" w:cstheme="minorHAnsi"/>
          <w:bCs/>
          <w:sz w:val="24"/>
        </w:rPr>
        <w:t>NMCAA</w:t>
      </w:r>
      <w:r w:rsidRPr="002F2F41">
        <w:rPr>
          <w:rFonts w:ascii="Cambria" w:hAnsi="Cambria" w:cstheme="minorHAnsi"/>
          <w:bCs/>
          <w:sz w:val="24"/>
        </w:rPr>
        <w:t xml:space="preserve"> will engage in an interactive process</w:t>
      </w:r>
      <w:r w:rsidR="00371921" w:rsidRPr="002F2F41">
        <w:rPr>
          <w:rFonts w:ascii="Cambria" w:hAnsi="Cambria" w:cstheme="minorHAnsi"/>
          <w:bCs/>
          <w:sz w:val="24"/>
        </w:rPr>
        <w:t xml:space="preserve"> to determine whether it can provide a reasonable accommodation without undue hardship for </w:t>
      </w:r>
      <w:r w:rsidR="00AE3B29" w:rsidRPr="002F2F41">
        <w:rPr>
          <w:rFonts w:ascii="Cambria" w:hAnsi="Cambria" w:cstheme="minorHAnsi"/>
          <w:bCs/>
          <w:sz w:val="24"/>
        </w:rPr>
        <w:t>NMCAA</w:t>
      </w:r>
      <w:r w:rsidR="00371921" w:rsidRPr="002F2F41">
        <w:rPr>
          <w:rFonts w:ascii="Cambria" w:hAnsi="Cambria" w:cstheme="minorHAnsi"/>
          <w:bCs/>
          <w:sz w:val="24"/>
        </w:rPr>
        <w:t xml:space="preserve"> and/or direct threat to the health or safety of the employee</w:t>
      </w:r>
      <w:r w:rsidR="00FA2E1C" w:rsidRPr="002F2F41">
        <w:rPr>
          <w:rFonts w:ascii="Cambria" w:hAnsi="Cambria" w:cstheme="minorHAnsi"/>
          <w:bCs/>
          <w:sz w:val="24"/>
        </w:rPr>
        <w:t>/applicant</w:t>
      </w:r>
      <w:r w:rsidR="00371921" w:rsidRPr="002F2F41">
        <w:rPr>
          <w:rFonts w:ascii="Cambria" w:hAnsi="Cambria" w:cstheme="minorHAnsi"/>
          <w:bCs/>
          <w:sz w:val="24"/>
        </w:rPr>
        <w:t xml:space="preserve"> or others in the workplace</w:t>
      </w:r>
      <w:r w:rsidR="001E3E00" w:rsidRPr="002F2F41">
        <w:rPr>
          <w:rFonts w:ascii="Cambria" w:hAnsi="Cambria" w:cstheme="minorHAnsi"/>
          <w:bCs/>
          <w:sz w:val="24"/>
        </w:rPr>
        <w:t>.</w:t>
      </w:r>
      <w:r w:rsidRPr="002F2F41">
        <w:rPr>
          <w:rFonts w:ascii="Cambria" w:hAnsi="Cambria" w:cstheme="minorHAnsi"/>
          <w:bCs/>
          <w:sz w:val="24"/>
        </w:rPr>
        <w:t xml:space="preserve"> </w:t>
      </w:r>
      <w:r w:rsidR="00AE3B29" w:rsidRPr="002F2F41">
        <w:rPr>
          <w:rFonts w:ascii="Cambria" w:hAnsi="Cambria" w:cstheme="minorHAnsi"/>
          <w:bCs/>
          <w:sz w:val="24"/>
        </w:rPr>
        <w:t>NMCAA</w:t>
      </w:r>
      <w:r w:rsidRPr="002F2F41">
        <w:rPr>
          <w:rFonts w:ascii="Cambria" w:hAnsi="Cambria" w:cstheme="minorHAnsi"/>
          <w:bCs/>
          <w:sz w:val="24"/>
        </w:rPr>
        <w:t xml:space="preserve"> may ask the employee</w:t>
      </w:r>
      <w:r w:rsidR="00FA2E1C" w:rsidRPr="002F2F41">
        <w:rPr>
          <w:rFonts w:ascii="Cambria" w:hAnsi="Cambria" w:cstheme="minorHAnsi"/>
          <w:bCs/>
          <w:sz w:val="24"/>
        </w:rPr>
        <w:t>/applicant</w:t>
      </w:r>
      <w:r w:rsidRPr="002F2F41">
        <w:rPr>
          <w:rFonts w:ascii="Cambria" w:hAnsi="Cambria" w:cstheme="minorHAnsi"/>
          <w:bCs/>
          <w:sz w:val="24"/>
        </w:rPr>
        <w:t xml:space="preserve"> </w:t>
      </w:r>
      <w:r w:rsidR="001E3E00" w:rsidRPr="002F2F41">
        <w:rPr>
          <w:rFonts w:ascii="Cambria" w:hAnsi="Cambria" w:cstheme="minorHAnsi"/>
          <w:bCs/>
          <w:sz w:val="24"/>
        </w:rPr>
        <w:t xml:space="preserve">for relevant information </w:t>
      </w:r>
      <w:r w:rsidRPr="002F2F41">
        <w:rPr>
          <w:rFonts w:ascii="Cambria" w:hAnsi="Cambria" w:cstheme="minorHAnsi"/>
          <w:bCs/>
          <w:sz w:val="24"/>
        </w:rPr>
        <w:t xml:space="preserve">that will enable </w:t>
      </w:r>
      <w:r w:rsidR="00AE3B29" w:rsidRPr="002F2F41">
        <w:rPr>
          <w:rFonts w:ascii="Cambria" w:hAnsi="Cambria" w:cstheme="minorHAnsi"/>
          <w:bCs/>
          <w:sz w:val="24"/>
        </w:rPr>
        <w:t>NMCAA</w:t>
      </w:r>
      <w:r w:rsidRPr="002F2F41">
        <w:rPr>
          <w:rFonts w:ascii="Cambria" w:hAnsi="Cambria" w:cstheme="minorHAnsi"/>
          <w:bCs/>
          <w:sz w:val="24"/>
        </w:rPr>
        <w:t xml:space="preserve"> to make an informed decision about the request.</w:t>
      </w:r>
      <w:r w:rsidR="00371921" w:rsidRPr="002F2F41">
        <w:rPr>
          <w:rFonts w:ascii="Cambria" w:hAnsi="Cambria" w:cstheme="minorHAnsi"/>
          <w:bCs/>
          <w:sz w:val="24"/>
        </w:rPr>
        <w:t xml:space="preserve"> </w:t>
      </w:r>
    </w:p>
    <w:p w14:paraId="5CF37386" w14:textId="154EB300" w:rsidR="00E35AB1" w:rsidRPr="002F2F41" w:rsidRDefault="00E35AB1" w:rsidP="0083417D">
      <w:pPr>
        <w:spacing w:after="0" w:line="240" w:lineRule="auto"/>
        <w:contextualSpacing/>
        <w:jc w:val="both"/>
        <w:rPr>
          <w:rFonts w:ascii="Cambria" w:hAnsi="Cambria" w:cstheme="minorHAnsi"/>
          <w:bCs/>
          <w:sz w:val="24"/>
        </w:rPr>
      </w:pPr>
    </w:p>
    <w:p w14:paraId="02A3B55F" w14:textId="61CE1C33" w:rsidR="00E35AB1" w:rsidRPr="002F2F41" w:rsidRDefault="00E35AB1"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The exact nature o</w:t>
      </w:r>
      <w:r w:rsidR="001E3E00" w:rsidRPr="002F2F41">
        <w:rPr>
          <w:rFonts w:ascii="Cambria" w:hAnsi="Cambria" w:cstheme="minorHAnsi"/>
          <w:bCs/>
          <w:sz w:val="24"/>
        </w:rPr>
        <w:t>f the dialogue may</w:t>
      </w:r>
      <w:r w:rsidR="000A4EA3" w:rsidRPr="002F2F41">
        <w:rPr>
          <w:rFonts w:ascii="Cambria" w:hAnsi="Cambria" w:cstheme="minorHAnsi"/>
          <w:bCs/>
          <w:sz w:val="24"/>
        </w:rPr>
        <w:t xml:space="preserve"> vary</w:t>
      </w:r>
      <w:r w:rsidR="001E3E00" w:rsidRPr="002F2F41">
        <w:rPr>
          <w:rFonts w:ascii="Cambria" w:hAnsi="Cambria" w:cstheme="minorHAnsi"/>
          <w:bCs/>
          <w:sz w:val="24"/>
        </w:rPr>
        <w:t>, as the analysis is individualized and conducted on a case-by-case basis</w:t>
      </w:r>
      <w:r w:rsidR="000A4EA3" w:rsidRPr="002F2F41">
        <w:rPr>
          <w:rFonts w:ascii="Cambria" w:hAnsi="Cambria" w:cstheme="minorHAnsi"/>
          <w:bCs/>
          <w:sz w:val="24"/>
        </w:rPr>
        <w:t>. In some</w:t>
      </w:r>
      <w:r w:rsidRPr="002F2F41">
        <w:rPr>
          <w:rFonts w:ascii="Cambria" w:hAnsi="Cambria" w:cstheme="minorHAnsi"/>
          <w:bCs/>
          <w:sz w:val="24"/>
        </w:rPr>
        <w:t xml:space="preserve"> instances, both the reason for the exemption/accommodation and the type of exemp</w:t>
      </w:r>
      <w:r w:rsidR="001E3E00" w:rsidRPr="002F2F41">
        <w:rPr>
          <w:rFonts w:ascii="Cambria" w:hAnsi="Cambria" w:cstheme="minorHAnsi"/>
          <w:bCs/>
          <w:sz w:val="24"/>
        </w:rPr>
        <w:t>tion/accommodation required may</w:t>
      </w:r>
      <w:r w:rsidRPr="002F2F41">
        <w:rPr>
          <w:rFonts w:ascii="Cambria" w:hAnsi="Cambria" w:cstheme="minorHAnsi"/>
          <w:bCs/>
          <w:sz w:val="24"/>
        </w:rPr>
        <w:t xml:space="preserve"> be obvious, and there may be limited need to engage in a detailed discussion. In other situations, </w:t>
      </w:r>
      <w:r w:rsidR="00AE3B29" w:rsidRPr="002F2F41">
        <w:rPr>
          <w:rFonts w:ascii="Cambria" w:hAnsi="Cambria" w:cstheme="minorHAnsi"/>
          <w:bCs/>
          <w:sz w:val="24"/>
        </w:rPr>
        <w:t>NMCAA</w:t>
      </w:r>
      <w:r w:rsidRPr="002F2F41">
        <w:rPr>
          <w:rFonts w:ascii="Cambria" w:hAnsi="Cambria" w:cstheme="minorHAnsi"/>
          <w:bCs/>
          <w:sz w:val="24"/>
        </w:rPr>
        <w:t xml:space="preserve"> may need to ask questions and/or seek documentation concerning the nature of the request and to verify the validity of the exemption/accommodation request.</w:t>
      </w:r>
    </w:p>
    <w:p w14:paraId="5D71C13F" w14:textId="77777777" w:rsidR="00E35AB1" w:rsidRPr="002F2F41" w:rsidRDefault="00E35AB1" w:rsidP="0083417D">
      <w:pPr>
        <w:spacing w:after="0" w:line="240" w:lineRule="auto"/>
        <w:contextualSpacing/>
        <w:jc w:val="both"/>
        <w:rPr>
          <w:rFonts w:ascii="Cambria" w:hAnsi="Cambria" w:cstheme="minorHAnsi"/>
          <w:bCs/>
          <w:sz w:val="24"/>
        </w:rPr>
      </w:pPr>
    </w:p>
    <w:p w14:paraId="700F6F85" w14:textId="6760244F" w:rsidR="00E35AB1" w:rsidRPr="002F2F41" w:rsidRDefault="00E35AB1"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 xml:space="preserve">Any medical information </w:t>
      </w:r>
      <w:r w:rsidR="004A7C14" w:rsidRPr="002F2F41">
        <w:rPr>
          <w:rFonts w:ascii="Cambria" w:hAnsi="Cambria" w:cstheme="minorHAnsi"/>
          <w:bCs/>
          <w:sz w:val="24"/>
        </w:rPr>
        <w:t xml:space="preserve">received through this process </w:t>
      </w:r>
      <w:r w:rsidRPr="002F2F41">
        <w:rPr>
          <w:rFonts w:ascii="Cambria" w:hAnsi="Cambria" w:cstheme="minorHAnsi"/>
          <w:bCs/>
          <w:sz w:val="24"/>
        </w:rPr>
        <w:t>will be treated as confidential</w:t>
      </w:r>
      <w:r w:rsidR="000A4EA3" w:rsidRPr="002F2F41">
        <w:rPr>
          <w:rFonts w:ascii="Cambria" w:hAnsi="Cambria" w:cstheme="minorHAnsi"/>
          <w:bCs/>
          <w:sz w:val="24"/>
        </w:rPr>
        <w:t xml:space="preserve"> to the extent required by </w:t>
      </w:r>
      <w:proofErr w:type="gramStart"/>
      <w:r w:rsidR="000A4EA3" w:rsidRPr="002F2F41">
        <w:rPr>
          <w:rFonts w:ascii="Cambria" w:hAnsi="Cambria" w:cstheme="minorHAnsi"/>
          <w:bCs/>
          <w:sz w:val="24"/>
        </w:rPr>
        <w:t>law,</w:t>
      </w:r>
      <w:r w:rsidRPr="002F2F41">
        <w:rPr>
          <w:rFonts w:ascii="Cambria" w:hAnsi="Cambria" w:cstheme="minorHAnsi"/>
          <w:bCs/>
          <w:sz w:val="24"/>
        </w:rPr>
        <w:t xml:space="preserve"> and</w:t>
      </w:r>
      <w:proofErr w:type="gramEnd"/>
      <w:r w:rsidRPr="002F2F41">
        <w:rPr>
          <w:rFonts w:ascii="Cambria" w:hAnsi="Cambria" w:cstheme="minorHAnsi"/>
          <w:bCs/>
          <w:sz w:val="24"/>
        </w:rPr>
        <w:t xml:space="preserve"> kept in the employee’s </w:t>
      </w:r>
      <w:r w:rsidR="004A7C14" w:rsidRPr="002F2F41">
        <w:rPr>
          <w:rFonts w:ascii="Cambria" w:hAnsi="Cambria" w:cstheme="minorHAnsi"/>
          <w:bCs/>
          <w:sz w:val="24"/>
        </w:rPr>
        <w:t xml:space="preserve">separate and </w:t>
      </w:r>
      <w:r w:rsidRPr="002F2F41">
        <w:rPr>
          <w:rFonts w:ascii="Cambria" w:hAnsi="Cambria" w:cstheme="minorHAnsi"/>
          <w:bCs/>
          <w:sz w:val="24"/>
        </w:rPr>
        <w:t xml:space="preserve">confidential medical file. </w:t>
      </w:r>
    </w:p>
    <w:p w14:paraId="1B3625CC" w14:textId="77777777" w:rsidR="00E35AB1" w:rsidRPr="002F2F41" w:rsidRDefault="00E35AB1" w:rsidP="0083417D">
      <w:pPr>
        <w:spacing w:after="0" w:line="240" w:lineRule="auto"/>
        <w:contextualSpacing/>
        <w:jc w:val="both"/>
        <w:rPr>
          <w:rFonts w:ascii="Cambria" w:hAnsi="Cambria" w:cstheme="minorHAnsi"/>
          <w:bCs/>
          <w:sz w:val="24"/>
        </w:rPr>
      </w:pPr>
    </w:p>
    <w:p w14:paraId="33E2CBE0" w14:textId="5580128C" w:rsidR="00E35AB1" w:rsidRPr="002F2F41" w:rsidRDefault="007E3898" w:rsidP="0083417D">
      <w:pPr>
        <w:spacing w:after="0" w:line="240" w:lineRule="auto"/>
        <w:contextualSpacing/>
        <w:jc w:val="both"/>
        <w:rPr>
          <w:rFonts w:ascii="Cambria" w:hAnsi="Cambria" w:cstheme="minorHAnsi"/>
          <w:bCs/>
          <w:sz w:val="24"/>
        </w:rPr>
      </w:pPr>
      <w:r w:rsidRPr="002F2F41">
        <w:rPr>
          <w:rFonts w:ascii="Cambria" w:hAnsi="Cambria" w:cstheme="minorHAnsi"/>
          <w:bCs/>
          <w:sz w:val="24"/>
        </w:rPr>
        <w:t>NMCAA</w:t>
      </w:r>
      <w:r w:rsidR="00E35AB1" w:rsidRPr="002F2F41">
        <w:rPr>
          <w:rFonts w:ascii="Cambria" w:hAnsi="Cambria" w:cstheme="minorHAnsi"/>
          <w:bCs/>
          <w:sz w:val="24"/>
        </w:rPr>
        <w:t xml:space="preserve"> will notify the employee</w:t>
      </w:r>
      <w:r w:rsidR="00FA2E1C" w:rsidRPr="002F2F41">
        <w:rPr>
          <w:rFonts w:ascii="Cambria" w:hAnsi="Cambria" w:cstheme="minorHAnsi"/>
          <w:bCs/>
          <w:sz w:val="24"/>
        </w:rPr>
        <w:t>/applicant</w:t>
      </w:r>
      <w:r w:rsidR="00E35AB1" w:rsidRPr="002F2F41">
        <w:rPr>
          <w:rFonts w:ascii="Cambria" w:hAnsi="Cambria" w:cstheme="minorHAnsi"/>
          <w:bCs/>
          <w:sz w:val="24"/>
        </w:rPr>
        <w:t xml:space="preserve"> regarding whether a request for an exemption/reasonable accommodation is granted or denied. If granted, </w:t>
      </w:r>
      <w:r w:rsidRPr="002F2F41">
        <w:rPr>
          <w:rFonts w:ascii="Cambria" w:hAnsi="Cambria" w:cstheme="minorHAnsi"/>
          <w:bCs/>
          <w:sz w:val="24"/>
        </w:rPr>
        <w:t>NMCAA</w:t>
      </w:r>
      <w:r w:rsidR="00E35AB1" w:rsidRPr="002F2F41">
        <w:rPr>
          <w:rFonts w:ascii="Cambria" w:hAnsi="Cambria" w:cstheme="minorHAnsi"/>
          <w:bCs/>
          <w:sz w:val="24"/>
        </w:rPr>
        <w:t xml:space="preserve"> will notify the employee</w:t>
      </w:r>
      <w:r w:rsidR="00FA2E1C" w:rsidRPr="002F2F41">
        <w:rPr>
          <w:rFonts w:ascii="Cambria" w:hAnsi="Cambria" w:cstheme="minorHAnsi"/>
          <w:bCs/>
          <w:sz w:val="24"/>
        </w:rPr>
        <w:t>/applicant</w:t>
      </w:r>
      <w:r w:rsidR="00E35AB1" w:rsidRPr="002F2F41">
        <w:rPr>
          <w:rFonts w:ascii="Cambria" w:hAnsi="Cambria" w:cstheme="minorHAnsi"/>
          <w:bCs/>
          <w:sz w:val="24"/>
        </w:rPr>
        <w:t xml:space="preserve"> of any specific alternative protective measures required of the employee</w:t>
      </w:r>
      <w:r w:rsidR="002C1961" w:rsidRPr="002F2F41">
        <w:rPr>
          <w:rFonts w:ascii="Cambria" w:hAnsi="Cambria" w:cstheme="minorHAnsi"/>
          <w:bCs/>
          <w:sz w:val="24"/>
        </w:rPr>
        <w:t>, if any</w:t>
      </w:r>
      <w:r w:rsidR="00E35AB1" w:rsidRPr="002F2F41">
        <w:rPr>
          <w:rFonts w:ascii="Cambria" w:hAnsi="Cambria" w:cstheme="minorHAnsi"/>
          <w:bCs/>
          <w:sz w:val="24"/>
        </w:rPr>
        <w:t>. If denied, the reason for such denial will be provided. Such decisions may be reviewed for legal compliance.</w:t>
      </w:r>
    </w:p>
    <w:p w14:paraId="154A2CC4" w14:textId="5CD7AF8C" w:rsidR="00E35AB1" w:rsidRPr="002F2F41" w:rsidRDefault="00E35AB1" w:rsidP="0083417D">
      <w:pPr>
        <w:spacing w:after="0" w:line="240" w:lineRule="auto"/>
        <w:contextualSpacing/>
        <w:rPr>
          <w:rFonts w:ascii="Cambria" w:hAnsi="Cambria" w:cstheme="minorHAnsi"/>
          <w:b/>
          <w:bCs/>
          <w:sz w:val="24"/>
        </w:rPr>
      </w:pPr>
    </w:p>
    <w:p w14:paraId="77C149A8" w14:textId="6A1B216E" w:rsidR="00091A49" w:rsidRPr="002F2F41" w:rsidRDefault="00BD5444" w:rsidP="0083417D">
      <w:pPr>
        <w:spacing w:after="0" w:line="240" w:lineRule="auto"/>
        <w:contextualSpacing/>
        <w:jc w:val="both"/>
        <w:rPr>
          <w:rFonts w:ascii="Cambria" w:hAnsi="Cambria"/>
          <w:color w:val="0070C0"/>
          <w:sz w:val="24"/>
        </w:rPr>
      </w:pPr>
      <w:r w:rsidRPr="002F2F41">
        <w:rPr>
          <w:rFonts w:ascii="Cambria" w:hAnsi="Cambria"/>
          <w:iCs/>
          <w:sz w:val="24"/>
        </w:rPr>
        <w:t>All such requests</w:t>
      </w:r>
      <w:r w:rsidRPr="002F2F41">
        <w:rPr>
          <w:rFonts w:ascii="Cambria" w:hAnsi="Cambria"/>
          <w:sz w:val="24"/>
        </w:rPr>
        <w:t xml:space="preserve"> </w:t>
      </w:r>
      <w:r w:rsidRPr="002F2F41">
        <w:rPr>
          <w:rFonts w:ascii="Cambria" w:hAnsi="Cambria"/>
          <w:iCs/>
          <w:sz w:val="24"/>
        </w:rPr>
        <w:t xml:space="preserve">will be handled </w:t>
      </w:r>
      <w:r w:rsidR="004A7C14" w:rsidRPr="002F2F41">
        <w:rPr>
          <w:rFonts w:ascii="Cambria" w:hAnsi="Cambria"/>
          <w:iCs/>
          <w:sz w:val="24"/>
        </w:rPr>
        <w:t xml:space="preserve">and evaluated </w:t>
      </w:r>
      <w:r w:rsidRPr="002F2F41">
        <w:rPr>
          <w:rFonts w:ascii="Cambria" w:hAnsi="Cambria"/>
          <w:iCs/>
          <w:sz w:val="24"/>
        </w:rPr>
        <w:t>in accordance with</w:t>
      </w:r>
      <w:r w:rsidRPr="002F2F41">
        <w:rPr>
          <w:rFonts w:ascii="Cambria" w:hAnsi="Cambria"/>
          <w:sz w:val="24"/>
        </w:rPr>
        <w:t xml:space="preserve"> </w:t>
      </w:r>
      <w:r w:rsidRPr="002F2F41">
        <w:rPr>
          <w:rFonts w:ascii="Cambria" w:hAnsi="Cambria"/>
          <w:iCs/>
          <w:sz w:val="24"/>
        </w:rPr>
        <w:t>applicable laws and regulations</w:t>
      </w:r>
      <w:r w:rsidRPr="002F2F41">
        <w:rPr>
          <w:rFonts w:ascii="Cambria" w:hAnsi="Cambria"/>
          <w:sz w:val="24"/>
        </w:rPr>
        <w:t>.</w:t>
      </w:r>
      <w:r w:rsidRPr="002F2F41">
        <w:rPr>
          <w:rFonts w:ascii="Cambria" w:hAnsi="Cambria"/>
          <w:color w:val="0070C0"/>
          <w:sz w:val="24"/>
        </w:rPr>
        <w:t xml:space="preserve">  </w:t>
      </w:r>
    </w:p>
    <w:p w14:paraId="64BD5BE7" w14:textId="00202A6B" w:rsidR="00F73FF2" w:rsidRPr="002F2F41" w:rsidRDefault="00F73FF2" w:rsidP="0083417D">
      <w:pPr>
        <w:spacing w:after="0" w:line="240" w:lineRule="auto"/>
        <w:contextualSpacing/>
        <w:rPr>
          <w:rFonts w:ascii="Cambria" w:hAnsi="Cambria" w:cstheme="minorHAnsi"/>
          <w:b/>
          <w:bCs/>
        </w:rPr>
      </w:pPr>
    </w:p>
    <w:p w14:paraId="4F7B95F8" w14:textId="474FAE06" w:rsidR="00F73FF2" w:rsidRPr="002F2F41" w:rsidRDefault="007122A1" w:rsidP="005A4B2C">
      <w:pPr>
        <w:pStyle w:val="Heading2"/>
      </w:pPr>
      <w:bookmarkStart w:id="15" w:name="_Toc88486496"/>
      <w:r w:rsidRPr="002F2F41">
        <w:t>Additional Information/Resources</w:t>
      </w:r>
      <w:bookmarkEnd w:id="15"/>
    </w:p>
    <w:p w14:paraId="77B2DA03" w14:textId="77777777" w:rsidR="004A7C14" w:rsidRPr="002F2F41" w:rsidRDefault="004A7C14" w:rsidP="0083417D">
      <w:pPr>
        <w:spacing w:after="0" w:line="240" w:lineRule="auto"/>
        <w:contextualSpacing/>
        <w:jc w:val="both"/>
        <w:rPr>
          <w:rFonts w:ascii="Cambria" w:hAnsi="Cambria" w:cstheme="minorHAnsi"/>
        </w:rPr>
      </w:pPr>
    </w:p>
    <w:p w14:paraId="748F0227" w14:textId="26E00AE7" w:rsidR="00F73FF2" w:rsidRPr="002F2F41" w:rsidRDefault="007122A1" w:rsidP="0083417D">
      <w:pPr>
        <w:spacing w:after="0" w:line="240" w:lineRule="auto"/>
        <w:contextualSpacing/>
        <w:jc w:val="both"/>
        <w:rPr>
          <w:rFonts w:ascii="Cambria" w:hAnsi="Cambria" w:cstheme="minorHAnsi"/>
        </w:rPr>
      </w:pPr>
      <w:r w:rsidRPr="002F2F41">
        <w:rPr>
          <w:rFonts w:ascii="Cambria" w:hAnsi="Cambria" w:cstheme="minorHAnsi"/>
          <w:sz w:val="24"/>
        </w:rPr>
        <w:t xml:space="preserve">The OSHA ETS requires </w:t>
      </w:r>
      <w:r w:rsidR="007E3898" w:rsidRPr="002F2F41">
        <w:rPr>
          <w:rFonts w:ascii="Cambria" w:hAnsi="Cambria" w:cstheme="minorHAnsi"/>
          <w:sz w:val="24"/>
        </w:rPr>
        <w:t>NMCAA</w:t>
      </w:r>
      <w:r w:rsidRPr="002F2F41">
        <w:rPr>
          <w:rFonts w:ascii="Cambria" w:hAnsi="Cambria" w:cstheme="minorHAnsi"/>
          <w:sz w:val="24"/>
        </w:rPr>
        <w:t xml:space="preserve"> to provide all employees with information regarding the COVID-19 vaccine efficacy, safety, and benefits of being vaccinated via the document “Key Things to Know About COVID-19 Vaccines.” The document is available at </w:t>
      </w:r>
      <w:hyperlink r:id="rId14" w:history="1">
        <w:r w:rsidR="00E90420" w:rsidRPr="002F2F41">
          <w:rPr>
            <w:rStyle w:val="Hyperlink"/>
            <w:rFonts w:ascii="Cambria" w:hAnsi="Cambria" w:cstheme="minorHAnsi"/>
            <w:sz w:val="24"/>
          </w:rPr>
          <w:t>https://www.cdc.gov/coronavirus/2019-ncov/vaccines/keythingstoknow.html?s_cid=10493:covid%2019%20vaccines:sem.ga:p:RG:GM:gen:PTN:FY21</w:t>
        </w:r>
      </w:hyperlink>
      <w:r w:rsidRPr="002F2F41">
        <w:rPr>
          <w:rFonts w:ascii="Cambria" w:hAnsi="Cambria" w:cstheme="minorHAnsi"/>
          <w:sz w:val="24"/>
        </w:rPr>
        <w:t xml:space="preserve">. It is also included with this Policy as </w:t>
      </w:r>
      <w:r w:rsidR="00E2246B" w:rsidRPr="002F2F41">
        <w:rPr>
          <w:rFonts w:ascii="Cambria" w:hAnsi="Cambria" w:cstheme="minorHAnsi"/>
          <w:b/>
          <w:sz w:val="24"/>
          <w:u w:val="single"/>
        </w:rPr>
        <w:t>Exhibit C</w:t>
      </w:r>
      <w:r w:rsidRPr="002F2F41">
        <w:rPr>
          <w:rFonts w:ascii="Cambria" w:hAnsi="Cambria" w:cstheme="minorHAnsi"/>
          <w:sz w:val="24"/>
        </w:rPr>
        <w:t>.</w:t>
      </w:r>
      <w:r w:rsidRPr="002F2F41">
        <w:rPr>
          <w:rFonts w:ascii="Cambria" w:hAnsi="Cambria" w:cstheme="minorHAnsi"/>
        </w:rPr>
        <w:t xml:space="preserve"> </w:t>
      </w:r>
    </w:p>
    <w:p w14:paraId="742118A2" w14:textId="351EC5B0" w:rsidR="007122A1" w:rsidRPr="002F2F41" w:rsidRDefault="007122A1" w:rsidP="0083417D">
      <w:pPr>
        <w:spacing w:after="0" w:line="240" w:lineRule="auto"/>
        <w:contextualSpacing/>
        <w:jc w:val="both"/>
        <w:rPr>
          <w:rFonts w:ascii="Cambria" w:hAnsi="Cambria" w:cstheme="minorHAnsi"/>
          <w:color w:val="C00000"/>
        </w:rPr>
      </w:pPr>
    </w:p>
    <w:p w14:paraId="0179DF6E" w14:textId="66580647" w:rsidR="006B3C75" w:rsidRPr="002F2F41" w:rsidRDefault="006B3C75" w:rsidP="005A4B2C">
      <w:pPr>
        <w:pStyle w:val="Heading2"/>
      </w:pPr>
      <w:bookmarkStart w:id="16" w:name="_Toc88486497"/>
      <w:r w:rsidRPr="002F2F41">
        <w:t>Availability of Records</w:t>
      </w:r>
      <w:bookmarkEnd w:id="16"/>
    </w:p>
    <w:p w14:paraId="59F5CE2C" w14:textId="77777777" w:rsidR="004A7C14" w:rsidRPr="002F2F41" w:rsidRDefault="004A7C14" w:rsidP="004A7C14">
      <w:pPr>
        <w:pStyle w:val="ListParagraph"/>
        <w:spacing w:after="0" w:line="240" w:lineRule="auto"/>
        <w:rPr>
          <w:rFonts w:ascii="Cambria" w:hAnsi="Cambria"/>
          <w:b/>
          <w:color w:val="C45911" w:themeColor="accent2" w:themeShade="BF"/>
          <w:sz w:val="24"/>
        </w:rPr>
      </w:pPr>
    </w:p>
    <w:p w14:paraId="3B7D3C07" w14:textId="712B79E3" w:rsidR="006B3C75" w:rsidRPr="002F2F41" w:rsidRDefault="006B3C75" w:rsidP="0083417D">
      <w:pPr>
        <w:spacing w:after="0" w:line="240" w:lineRule="auto"/>
        <w:jc w:val="both"/>
        <w:rPr>
          <w:rFonts w:ascii="Cambria" w:hAnsi="Cambria"/>
          <w:sz w:val="24"/>
        </w:rPr>
      </w:pPr>
      <w:r w:rsidRPr="002F2F41">
        <w:rPr>
          <w:rFonts w:ascii="Cambria" w:hAnsi="Cambria"/>
          <w:sz w:val="24"/>
        </w:rPr>
        <w:t>Pursuant to the OSHA ETS, employees may request access</w:t>
      </w:r>
      <w:r w:rsidR="004A7C14" w:rsidRPr="002F2F41">
        <w:rPr>
          <w:rFonts w:ascii="Cambria" w:hAnsi="Cambria"/>
          <w:sz w:val="24"/>
        </w:rPr>
        <w:t xml:space="preserve"> (for examination or copying)</w:t>
      </w:r>
      <w:r w:rsidRPr="002F2F41">
        <w:rPr>
          <w:rFonts w:ascii="Cambria" w:hAnsi="Cambria"/>
          <w:sz w:val="24"/>
        </w:rPr>
        <w:t xml:space="preserve"> to their individual COVID-19 vaccine documentation and any COVID-19 test r</w:t>
      </w:r>
      <w:r w:rsidR="004A7C14" w:rsidRPr="002F2F41">
        <w:rPr>
          <w:rFonts w:ascii="Cambria" w:hAnsi="Cambria"/>
          <w:sz w:val="24"/>
        </w:rPr>
        <w:t xml:space="preserve">esults required by the </w:t>
      </w:r>
      <w:proofErr w:type="gramStart"/>
      <w:r w:rsidR="004A7C14" w:rsidRPr="002F2F41">
        <w:rPr>
          <w:rFonts w:ascii="Cambria" w:hAnsi="Cambria"/>
          <w:sz w:val="24"/>
        </w:rPr>
        <w:t>OSHA ETS,</w:t>
      </w:r>
      <w:r w:rsidRPr="002F2F41">
        <w:rPr>
          <w:rFonts w:ascii="Cambria" w:hAnsi="Cambria"/>
          <w:sz w:val="24"/>
        </w:rPr>
        <w:t xml:space="preserve"> and</w:t>
      </w:r>
      <w:proofErr w:type="gramEnd"/>
      <w:r w:rsidRPr="002F2F41">
        <w:rPr>
          <w:rFonts w:ascii="Cambria" w:hAnsi="Cambria"/>
          <w:sz w:val="24"/>
        </w:rPr>
        <w:t xml:space="preserve"> may authorize </w:t>
      </w:r>
      <w:r w:rsidR="007E3898" w:rsidRPr="002F2F41">
        <w:rPr>
          <w:rFonts w:ascii="Cambria" w:hAnsi="Cambria"/>
          <w:sz w:val="24"/>
        </w:rPr>
        <w:t>NMCAA</w:t>
      </w:r>
      <w:r w:rsidRPr="002F2F41">
        <w:rPr>
          <w:rFonts w:ascii="Cambria" w:hAnsi="Cambria"/>
          <w:sz w:val="24"/>
        </w:rPr>
        <w:t xml:space="preserve"> via written consent to release such information to a third party. </w:t>
      </w:r>
    </w:p>
    <w:p w14:paraId="64C5916E" w14:textId="77777777" w:rsidR="004A7C14" w:rsidRPr="002F2F41" w:rsidRDefault="004A7C14" w:rsidP="0083417D">
      <w:pPr>
        <w:spacing w:after="0" w:line="240" w:lineRule="auto"/>
        <w:jc w:val="both"/>
        <w:rPr>
          <w:rFonts w:ascii="Cambria" w:hAnsi="Cambria"/>
          <w:sz w:val="24"/>
        </w:rPr>
      </w:pPr>
    </w:p>
    <w:p w14:paraId="4E74B3CE" w14:textId="5D648F2C" w:rsidR="006B3C75" w:rsidRPr="002F2F41" w:rsidRDefault="006B3C75" w:rsidP="0083417D">
      <w:pPr>
        <w:spacing w:after="0" w:line="240" w:lineRule="auto"/>
        <w:jc w:val="both"/>
        <w:rPr>
          <w:rFonts w:ascii="Cambria" w:hAnsi="Cambria"/>
          <w:sz w:val="24"/>
        </w:rPr>
      </w:pPr>
      <w:r w:rsidRPr="002F2F41">
        <w:rPr>
          <w:rFonts w:ascii="Cambria" w:hAnsi="Cambria"/>
          <w:sz w:val="24"/>
        </w:rPr>
        <w:t xml:space="preserve">Additionally, to the extent permitted under the OSHA ETS, upon request, </w:t>
      </w:r>
      <w:r w:rsidR="007E3898" w:rsidRPr="002F2F41">
        <w:rPr>
          <w:rFonts w:ascii="Cambria" w:hAnsi="Cambria"/>
          <w:sz w:val="24"/>
        </w:rPr>
        <w:t>NMCAA</w:t>
      </w:r>
      <w:r w:rsidRPr="002F2F41">
        <w:rPr>
          <w:rFonts w:ascii="Cambria" w:hAnsi="Cambria"/>
          <w:sz w:val="24"/>
        </w:rPr>
        <w:t xml:space="preserve"> may provide to requesting employees or their representatives the aggregate number of fully </w:t>
      </w:r>
      <w:r w:rsidRPr="002F2F41">
        <w:rPr>
          <w:rFonts w:ascii="Cambria" w:hAnsi="Cambria"/>
          <w:sz w:val="24"/>
        </w:rPr>
        <w:lastRenderedPageBreak/>
        <w:t>vaccinated employees at the workplace along with the total number of employees at the workplace.</w:t>
      </w:r>
    </w:p>
    <w:p w14:paraId="4D780A09" w14:textId="77777777" w:rsidR="004A7C14" w:rsidRPr="002F2F41" w:rsidRDefault="004A7C14" w:rsidP="0083417D">
      <w:pPr>
        <w:spacing w:after="0" w:line="240" w:lineRule="auto"/>
        <w:jc w:val="both"/>
        <w:rPr>
          <w:rFonts w:ascii="Cambria" w:hAnsi="Cambria"/>
          <w:sz w:val="24"/>
        </w:rPr>
      </w:pPr>
    </w:p>
    <w:p w14:paraId="27B96B01" w14:textId="6C316614" w:rsidR="007E3898" w:rsidRPr="002F2F41" w:rsidRDefault="007E3898" w:rsidP="0083417D">
      <w:pPr>
        <w:spacing w:after="0" w:line="240" w:lineRule="auto"/>
        <w:jc w:val="both"/>
        <w:rPr>
          <w:rFonts w:ascii="Cambria" w:hAnsi="Cambria"/>
          <w:sz w:val="24"/>
        </w:rPr>
      </w:pPr>
      <w:r w:rsidRPr="002F2F41">
        <w:rPr>
          <w:rFonts w:ascii="Cambria" w:hAnsi="Cambria"/>
          <w:sz w:val="24"/>
        </w:rPr>
        <w:t>NMCAA</w:t>
      </w:r>
      <w:r w:rsidR="006B3C75" w:rsidRPr="002F2F41">
        <w:rPr>
          <w:rFonts w:ascii="Cambria" w:hAnsi="Cambria"/>
          <w:sz w:val="24"/>
        </w:rPr>
        <w:t xml:space="preserve"> will promptly respond to such requests by the end of the next business day following the request</w:t>
      </w:r>
      <w:r w:rsidR="004A7C14" w:rsidRPr="002F2F41">
        <w:rPr>
          <w:rFonts w:ascii="Cambria" w:hAnsi="Cambria"/>
          <w:sz w:val="24"/>
        </w:rPr>
        <w:t>, if possible</w:t>
      </w:r>
      <w:r w:rsidR="006B3C75" w:rsidRPr="002F2F41">
        <w:rPr>
          <w:rFonts w:ascii="Cambria" w:hAnsi="Cambria"/>
          <w:sz w:val="24"/>
        </w:rPr>
        <w:t xml:space="preserve">. </w:t>
      </w:r>
    </w:p>
    <w:p w14:paraId="6C0EDA29" w14:textId="77777777" w:rsidR="006B3C75" w:rsidRPr="002F2F41" w:rsidRDefault="006B3C75" w:rsidP="0083417D">
      <w:pPr>
        <w:pStyle w:val="ListParagraph"/>
        <w:spacing w:after="0" w:line="240" w:lineRule="auto"/>
        <w:rPr>
          <w:rFonts w:ascii="Cambria" w:hAnsi="Cambria"/>
          <w:b/>
          <w:color w:val="C45911" w:themeColor="accent2" w:themeShade="BF"/>
          <w:sz w:val="24"/>
        </w:rPr>
      </w:pPr>
    </w:p>
    <w:p w14:paraId="195B2891" w14:textId="7BD6A606" w:rsidR="007122A1" w:rsidRPr="002F2F41" w:rsidRDefault="008A7F2C" w:rsidP="005A4B2C">
      <w:pPr>
        <w:pStyle w:val="Heading2"/>
        <w:rPr>
          <w:color w:val="C45911" w:themeColor="accent2" w:themeShade="BF"/>
        </w:rPr>
      </w:pPr>
      <w:bookmarkStart w:id="17" w:name="_Toc88486498"/>
      <w:r w:rsidRPr="002F2F41">
        <w:t>Prohibition of</w:t>
      </w:r>
      <w:r w:rsidR="004A7C14" w:rsidRPr="002F2F41">
        <w:t xml:space="preserve"> Retaliation and Discrimination</w:t>
      </w:r>
      <w:bookmarkEnd w:id="17"/>
    </w:p>
    <w:p w14:paraId="519F31C1" w14:textId="77777777" w:rsidR="004A7C14" w:rsidRPr="002F2F41" w:rsidRDefault="004A7C14" w:rsidP="004A7C14">
      <w:pPr>
        <w:pStyle w:val="ListParagraph"/>
        <w:spacing w:after="0" w:line="240" w:lineRule="auto"/>
        <w:rPr>
          <w:rFonts w:ascii="Cambria" w:hAnsi="Cambria"/>
          <w:b/>
          <w:color w:val="C45911" w:themeColor="accent2" w:themeShade="BF"/>
          <w:sz w:val="24"/>
        </w:rPr>
      </w:pPr>
    </w:p>
    <w:p w14:paraId="0FDD7411" w14:textId="26FE5D0C" w:rsidR="007122A1" w:rsidRPr="002F2F41" w:rsidRDefault="004A7C14" w:rsidP="0083417D">
      <w:pPr>
        <w:spacing w:after="0" w:line="240" w:lineRule="auto"/>
        <w:jc w:val="both"/>
        <w:rPr>
          <w:rFonts w:ascii="Cambria" w:hAnsi="Cambria"/>
          <w:sz w:val="24"/>
        </w:rPr>
      </w:pPr>
      <w:r w:rsidRPr="002F2F41">
        <w:rPr>
          <w:rFonts w:ascii="Cambria" w:hAnsi="Cambria"/>
          <w:sz w:val="24"/>
        </w:rPr>
        <w:t>D</w:t>
      </w:r>
      <w:r w:rsidR="007122A1" w:rsidRPr="002F2F41">
        <w:rPr>
          <w:rFonts w:ascii="Cambria" w:hAnsi="Cambria"/>
          <w:sz w:val="24"/>
        </w:rPr>
        <w:t>ischarging or in any manner discriminating against an employee for reporting work-related injuries or illnesses in good faith</w:t>
      </w:r>
      <w:r w:rsidRPr="002F2F41">
        <w:rPr>
          <w:rFonts w:ascii="Cambria" w:hAnsi="Cambria"/>
          <w:sz w:val="24"/>
        </w:rPr>
        <w:t xml:space="preserve"> is prohibited. Further, </w:t>
      </w:r>
      <w:r w:rsidR="007122A1" w:rsidRPr="002F2F41">
        <w:rPr>
          <w:rFonts w:ascii="Cambria" w:hAnsi="Cambria"/>
          <w:sz w:val="24"/>
        </w:rPr>
        <w:t xml:space="preserve">discriminating against an employee for exercising rights under, or </w:t>
      </w:r>
      <w:proofErr w:type="gramStart"/>
      <w:r w:rsidR="007122A1" w:rsidRPr="002F2F41">
        <w:rPr>
          <w:rFonts w:ascii="Cambria" w:hAnsi="Cambria"/>
          <w:sz w:val="24"/>
        </w:rPr>
        <w:t>as a result of</w:t>
      </w:r>
      <w:proofErr w:type="gramEnd"/>
      <w:r w:rsidR="007122A1" w:rsidRPr="002F2F41">
        <w:rPr>
          <w:rFonts w:ascii="Cambria" w:hAnsi="Cambria"/>
          <w:sz w:val="24"/>
        </w:rPr>
        <w:t xml:space="preserve"> actions that are required by, the OSHA ETS</w:t>
      </w:r>
      <w:r w:rsidRPr="002F2F41">
        <w:rPr>
          <w:rFonts w:ascii="Cambria" w:hAnsi="Cambria"/>
          <w:sz w:val="24"/>
        </w:rPr>
        <w:t xml:space="preserve"> is also prohibited. </w:t>
      </w:r>
      <w:r w:rsidR="00D541FE" w:rsidRPr="002F2F41">
        <w:rPr>
          <w:rFonts w:ascii="Cambria" w:hAnsi="Cambria"/>
          <w:sz w:val="24"/>
        </w:rPr>
        <w:t>NMCAA</w:t>
      </w:r>
      <w:r w:rsidRPr="002F2F41">
        <w:rPr>
          <w:rFonts w:ascii="Cambria" w:hAnsi="Cambria"/>
          <w:sz w:val="24"/>
        </w:rPr>
        <w:t xml:space="preserve"> also prohibits unlawful retaliation against employees</w:t>
      </w:r>
      <w:r w:rsidR="007122A1" w:rsidRPr="002F2F41">
        <w:rPr>
          <w:rFonts w:ascii="Cambria" w:hAnsi="Cambria"/>
          <w:sz w:val="24"/>
        </w:rPr>
        <w:t xml:space="preserve"> for filing an occupational safety or health complaint, reporting a work-related injury or illness, or otherwise exercising rights a</w:t>
      </w:r>
      <w:r w:rsidR="00403766" w:rsidRPr="002F2F41">
        <w:rPr>
          <w:rFonts w:ascii="Cambria" w:hAnsi="Cambria"/>
          <w:sz w:val="24"/>
        </w:rPr>
        <w:t xml:space="preserve">fforded by the OSH Act. </w:t>
      </w:r>
      <w:r w:rsidRPr="002F2F41">
        <w:rPr>
          <w:rFonts w:ascii="Cambria" w:hAnsi="Cambria"/>
          <w:sz w:val="24"/>
        </w:rPr>
        <w:t xml:space="preserve">Any such concerns should be reported to </w:t>
      </w:r>
      <w:r w:rsidR="00440C2D" w:rsidRPr="002F2F41">
        <w:rPr>
          <w:rFonts w:ascii="Cambria" w:hAnsi="Cambria"/>
          <w:sz w:val="24"/>
        </w:rPr>
        <w:t>the Human Resources Director</w:t>
      </w:r>
      <w:r w:rsidR="00D541FE" w:rsidRPr="002F2F41">
        <w:rPr>
          <w:rFonts w:ascii="Cambria" w:hAnsi="Cambria"/>
          <w:sz w:val="24"/>
        </w:rPr>
        <w:t xml:space="preserve"> a</w:t>
      </w:r>
      <w:r w:rsidRPr="002F2F41">
        <w:rPr>
          <w:rFonts w:ascii="Cambria" w:hAnsi="Cambria"/>
          <w:sz w:val="24"/>
        </w:rPr>
        <w:t xml:space="preserve">s soon as possible. </w:t>
      </w:r>
      <w:r w:rsidR="00AA21A1" w:rsidRPr="002F2F41">
        <w:rPr>
          <w:rFonts w:ascii="Cambria" w:hAnsi="Cambria"/>
          <w:sz w:val="24"/>
        </w:rPr>
        <w:t>If the</w:t>
      </w:r>
      <w:r w:rsidR="00440C2D" w:rsidRPr="002F2F41">
        <w:rPr>
          <w:rFonts w:ascii="Cambria" w:hAnsi="Cambria"/>
          <w:sz w:val="24"/>
        </w:rPr>
        <w:t xml:space="preserve"> Human Resources Director</w:t>
      </w:r>
      <w:r w:rsidR="00AA21A1" w:rsidRPr="002F2F41">
        <w:rPr>
          <w:rFonts w:ascii="Cambria" w:hAnsi="Cambria"/>
          <w:sz w:val="24"/>
        </w:rPr>
        <w:t xml:space="preserve"> is the subject of the comp</w:t>
      </w:r>
      <w:r w:rsidR="00B567E1" w:rsidRPr="002F2F41">
        <w:rPr>
          <w:rFonts w:ascii="Cambria" w:hAnsi="Cambria"/>
          <w:sz w:val="24"/>
        </w:rPr>
        <w:t xml:space="preserve">laint, employees should contact </w:t>
      </w:r>
      <w:r w:rsidR="00D541FE" w:rsidRPr="002F2F41">
        <w:rPr>
          <w:rFonts w:ascii="Cambria" w:hAnsi="Cambria"/>
          <w:sz w:val="24"/>
        </w:rPr>
        <w:t>NMCAA</w:t>
      </w:r>
      <w:r w:rsidR="00B567E1" w:rsidRPr="002F2F41">
        <w:rPr>
          <w:rFonts w:ascii="Cambria" w:hAnsi="Cambria"/>
          <w:sz w:val="24"/>
        </w:rPr>
        <w:t xml:space="preserve">’s </w:t>
      </w:r>
      <w:r w:rsidR="00D541FE" w:rsidRPr="002F2F41">
        <w:rPr>
          <w:rFonts w:ascii="Cambria" w:hAnsi="Cambria"/>
          <w:sz w:val="24"/>
        </w:rPr>
        <w:t>Executive Director</w:t>
      </w:r>
      <w:r w:rsidR="00AA21A1" w:rsidRPr="002F2F41">
        <w:rPr>
          <w:rFonts w:ascii="Cambria" w:hAnsi="Cambria"/>
          <w:sz w:val="24"/>
        </w:rPr>
        <w:t>.</w:t>
      </w:r>
    </w:p>
    <w:p w14:paraId="73C40765" w14:textId="5AE8C7AF" w:rsidR="006B3C75" w:rsidRPr="002F2F41" w:rsidRDefault="006B3C75" w:rsidP="0083417D">
      <w:pPr>
        <w:spacing w:after="0" w:line="240" w:lineRule="auto"/>
        <w:jc w:val="both"/>
        <w:rPr>
          <w:rFonts w:ascii="Cambria" w:hAnsi="Cambria"/>
        </w:rPr>
      </w:pPr>
    </w:p>
    <w:p w14:paraId="2BE99C43" w14:textId="5C271A81" w:rsidR="006B3C75" w:rsidRPr="002F2F41" w:rsidRDefault="006B3C75" w:rsidP="005A4B2C">
      <w:pPr>
        <w:pStyle w:val="Heading2"/>
        <w:rPr>
          <w:color w:val="C45911" w:themeColor="accent2" w:themeShade="BF"/>
        </w:rPr>
      </w:pPr>
      <w:bookmarkStart w:id="18" w:name="_Toc88486499"/>
      <w:r w:rsidRPr="002F2F41">
        <w:t>OSHA</w:t>
      </w:r>
      <w:r w:rsidR="00F37A84" w:rsidRPr="002F2F41">
        <w:t xml:space="preserve"> Recordkeeping and Reporting</w:t>
      </w:r>
      <w:bookmarkEnd w:id="18"/>
    </w:p>
    <w:p w14:paraId="038E92ED" w14:textId="77777777" w:rsidR="00AA21A1" w:rsidRPr="002F2F41" w:rsidRDefault="00AA21A1" w:rsidP="00AA21A1">
      <w:pPr>
        <w:pStyle w:val="ListParagraph"/>
        <w:spacing w:after="0" w:line="240" w:lineRule="auto"/>
        <w:rPr>
          <w:rFonts w:ascii="Cambria" w:hAnsi="Cambria"/>
          <w:b/>
          <w:color w:val="C45911" w:themeColor="accent2" w:themeShade="BF"/>
          <w:sz w:val="28"/>
        </w:rPr>
      </w:pPr>
    </w:p>
    <w:p w14:paraId="6B51685F" w14:textId="7B21DA5E" w:rsidR="00F37A84" w:rsidRPr="002F2F41" w:rsidRDefault="00F37A84" w:rsidP="00AA21A1">
      <w:pPr>
        <w:spacing w:after="0" w:line="240" w:lineRule="auto"/>
        <w:contextualSpacing/>
        <w:jc w:val="both"/>
        <w:rPr>
          <w:rFonts w:ascii="Cambria" w:hAnsi="Cambria" w:cstheme="minorHAnsi"/>
        </w:rPr>
      </w:pPr>
      <w:r w:rsidRPr="002F2F41">
        <w:rPr>
          <w:rFonts w:ascii="Cambria" w:hAnsi="Cambria"/>
          <w:sz w:val="24"/>
          <w:szCs w:val="23"/>
        </w:rPr>
        <w:t xml:space="preserve">Should an employee contract COVID-19, to the extent required by applicable law, </w:t>
      </w:r>
      <w:r w:rsidR="006B4C0F" w:rsidRPr="002F2F41">
        <w:rPr>
          <w:rFonts w:ascii="Cambria" w:hAnsi="Cambria"/>
          <w:sz w:val="24"/>
          <w:szCs w:val="23"/>
        </w:rPr>
        <w:t>NMCAA</w:t>
      </w:r>
      <w:r w:rsidRPr="002F2F41">
        <w:rPr>
          <w:rFonts w:ascii="Cambria" w:hAnsi="Cambria"/>
          <w:sz w:val="24"/>
          <w:szCs w:val="23"/>
        </w:rPr>
        <w:t xml:space="preserve"> will conduct the analysis to determine whether “it is more likely than not that a factor or exposure in the workplace caused or contributed to the illness,” and </w:t>
      </w:r>
      <w:r w:rsidR="006B4C0F" w:rsidRPr="002F2F41">
        <w:rPr>
          <w:rFonts w:ascii="Cambria" w:hAnsi="Cambria"/>
          <w:sz w:val="24"/>
          <w:szCs w:val="23"/>
        </w:rPr>
        <w:t>NMCAA</w:t>
      </w:r>
      <w:r w:rsidRPr="002F2F41">
        <w:rPr>
          <w:rFonts w:ascii="Cambria" w:hAnsi="Cambria"/>
          <w:sz w:val="24"/>
          <w:szCs w:val="23"/>
        </w:rPr>
        <w:t xml:space="preserve"> will comply with any related recordkeeping requirements, including, but not limited to, recording the illness on an OSHA work-related illness and injury log, if applicable.</w:t>
      </w:r>
    </w:p>
    <w:p w14:paraId="79808E5A" w14:textId="77777777" w:rsidR="00F37A84" w:rsidRPr="002F2F41" w:rsidRDefault="00F37A84" w:rsidP="00AA21A1">
      <w:pPr>
        <w:spacing w:after="0" w:line="240" w:lineRule="auto"/>
        <w:contextualSpacing/>
        <w:jc w:val="both"/>
        <w:rPr>
          <w:rFonts w:ascii="Cambria" w:hAnsi="Cambria" w:cstheme="minorHAnsi"/>
          <w:sz w:val="24"/>
        </w:rPr>
      </w:pPr>
    </w:p>
    <w:p w14:paraId="4B6A3B4B" w14:textId="471C1A4B" w:rsidR="00091A49" w:rsidRPr="002F2F41" w:rsidRDefault="00F37A84" w:rsidP="00B80A06">
      <w:pPr>
        <w:spacing w:after="0" w:line="240" w:lineRule="auto"/>
        <w:contextualSpacing/>
        <w:jc w:val="both"/>
        <w:rPr>
          <w:rFonts w:ascii="Cambria" w:hAnsi="Cambria" w:cstheme="minorHAnsi"/>
          <w:sz w:val="24"/>
        </w:rPr>
      </w:pPr>
      <w:r w:rsidRPr="002F2F41">
        <w:rPr>
          <w:rFonts w:ascii="Cambria" w:hAnsi="Cambria" w:cstheme="minorHAnsi"/>
          <w:sz w:val="24"/>
        </w:rPr>
        <w:t xml:space="preserve">Further, </w:t>
      </w:r>
      <w:r w:rsidR="006B4C0F" w:rsidRPr="002F2F41">
        <w:rPr>
          <w:rFonts w:ascii="Cambria" w:hAnsi="Cambria" w:cstheme="minorHAnsi"/>
          <w:sz w:val="24"/>
        </w:rPr>
        <w:t>NMCAA</w:t>
      </w:r>
      <w:r w:rsidR="006B3C75" w:rsidRPr="002F2F41">
        <w:rPr>
          <w:rFonts w:ascii="Cambria" w:hAnsi="Cambria" w:cstheme="minorHAnsi"/>
          <w:sz w:val="24"/>
        </w:rPr>
        <w:t xml:space="preserve"> will comply with all applicable </w:t>
      </w:r>
      <w:r w:rsidR="00AA21A1" w:rsidRPr="002F2F41">
        <w:rPr>
          <w:rFonts w:ascii="Cambria" w:hAnsi="Cambria" w:cstheme="minorHAnsi"/>
          <w:sz w:val="24"/>
        </w:rPr>
        <w:t>OSHA reporting requirements</w:t>
      </w:r>
      <w:r w:rsidR="006B3C75" w:rsidRPr="002F2F41">
        <w:rPr>
          <w:rFonts w:ascii="Cambria" w:hAnsi="Cambria" w:cstheme="minorHAnsi"/>
          <w:sz w:val="24"/>
        </w:rPr>
        <w:t xml:space="preserve"> as required in the OSHA ETS. </w:t>
      </w:r>
      <w:r w:rsidR="006B4C0F" w:rsidRPr="002F2F41">
        <w:rPr>
          <w:rFonts w:ascii="Cambria" w:hAnsi="Cambria" w:cstheme="minorHAnsi"/>
          <w:sz w:val="24"/>
        </w:rPr>
        <w:t>NMCAA</w:t>
      </w:r>
      <w:r w:rsidR="006B3C75" w:rsidRPr="002F2F41">
        <w:rPr>
          <w:rFonts w:ascii="Cambria" w:hAnsi="Cambria" w:cstheme="minorHAnsi"/>
          <w:sz w:val="24"/>
        </w:rPr>
        <w:t xml:space="preserve"> will report work-related COVID-19 fatalities within 8 hours and work-related COVID-19 in-patient hospitalizations within 24 hours. </w:t>
      </w:r>
    </w:p>
    <w:p w14:paraId="1E3A8C90" w14:textId="77777777" w:rsidR="00091A49" w:rsidRPr="002F2F41" w:rsidRDefault="00091A49" w:rsidP="0083417D">
      <w:pPr>
        <w:spacing w:after="0" w:line="240" w:lineRule="auto"/>
        <w:contextualSpacing/>
        <w:rPr>
          <w:rFonts w:ascii="Cambria" w:hAnsi="Cambria" w:cstheme="minorHAnsi"/>
          <w:b/>
          <w:color w:val="C00000"/>
        </w:rPr>
      </w:pPr>
    </w:p>
    <w:p w14:paraId="50B25868" w14:textId="78520940" w:rsidR="00AA21A1" w:rsidRPr="002F2F41" w:rsidRDefault="00AA21A1" w:rsidP="005A4B2C">
      <w:pPr>
        <w:pStyle w:val="Heading2"/>
        <w:rPr>
          <w:color w:val="C45911" w:themeColor="accent2" w:themeShade="BF"/>
        </w:rPr>
      </w:pPr>
      <w:bookmarkStart w:id="19" w:name="_Toc88486500"/>
      <w:r w:rsidRPr="002F2F41">
        <w:t>Reporting Health and Safety Concerns; Questions</w:t>
      </w:r>
      <w:bookmarkEnd w:id="19"/>
    </w:p>
    <w:p w14:paraId="2D0E5BC0" w14:textId="77777777" w:rsidR="00AA21A1" w:rsidRPr="002F2F41" w:rsidRDefault="00AA21A1" w:rsidP="008A7F2C">
      <w:pPr>
        <w:pStyle w:val="ListParagraph"/>
        <w:spacing w:after="0" w:line="240" w:lineRule="auto"/>
        <w:jc w:val="both"/>
        <w:rPr>
          <w:rFonts w:ascii="Cambria" w:hAnsi="Cambria"/>
          <w:b/>
          <w:color w:val="C45911" w:themeColor="accent2" w:themeShade="BF"/>
          <w:sz w:val="24"/>
        </w:rPr>
      </w:pPr>
    </w:p>
    <w:p w14:paraId="18D8834F" w14:textId="0B582E52" w:rsidR="00AA21A1" w:rsidRPr="002F2F41" w:rsidRDefault="00AA21A1" w:rsidP="008A7F2C">
      <w:pPr>
        <w:spacing w:after="0" w:line="240" w:lineRule="auto"/>
        <w:contextualSpacing/>
        <w:jc w:val="both"/>
        <w:rPr>
          <w:rFonts w:ascii="Cambria" w:hAnsi="Cambria" w:cstheme="minorHAnsi"/>
          <w:sz w:val="24"/>
        </w:rPr>
      </w:pPr>
      <w:r w:rsidRPr="002F2F41">
        <w:rPr>
          <w:rFonts w:ascii="Cambria" w:hAnsi="Cambria" w:cstheme="minorHAnsi"/>
          <w:sz w:val="24"/>
        </w:rPr>
        <w:t>Employee</w:t>
      </w:r>
      <w:r w:rsidR="008A7F2C" w:rsidRPr="002F2F41">
        <w:rPr>
          <w:rFonts w:ascii="Cambria" w:hAnsi="Cambria" w:cstheme="minorHAnsi"/>
          <w:sz w:val="24"/>
        </w:rPr>
        <w:t>s</w:t>
      </w:r>
      <w:r w:rsidRPr="002F2F41">
        <w:rPr>
          <w:rFonts w:ascii="Cambria" w:hAnsi="Cambria" w:cstheme="minorHAnsi"/>
          <w:sz w:val="24"/>
        </w:rPr>
        <w:t xml:space="preserve"> should immediately contact </w:t>
      </w:r>
      <w:r w:rsidR="00440C2D" w:rsidRPr="002F2F41">
        <w:rPr>
          <w:rFonts w:ascii="Cambria" w:hAnsi="Cambria" w:cstheme="minorHAnsi"/>
          <w:sz w:val="24"/>
        </w:rPr>
        <w:t>the designated COVID-19 Coordinator</w:t>
      </w:r>
      <w:r w:rsidRPr="002F2F41">
        <w:rPr>
          <w:rFonts w:ascii="Cambria" w:hAnsi="Cambria" w:cstheme="minorHAnsi"/>
          <w:sz w:val="24"/>
        </w:rPr>
        <w:t xml:space="preserve"> if they have any workplace safety or health concern, including any concern related to any perceived unsafe working condition. </w:t>
      </w:r>
    </w:p>
    <w:p w14:paraId="46D12131" w14:textId="77777777" w:rsidR="00AA21A1" w:rsidRPr="002F2F41" w:rsidRDefault="00AA21A1" w:rsidP="008A7F2C">
      <w:pPr>
        <w:spacing w:after="0" w:line="240" w:lineRule="auto"/>
        <w:contextualSpacing/>
        <w:jc w:val="both"/>
        <w:rPr>
          <w:rFonts w:ascii="Cambria" w:hAnsi="Cambria" w:cstheme="minorHAnsi"/>
          <w:sz w:val="24"/>
        </w:rPr>
      </w:pPr>
    </w:p>
    <w:p w14:paraId="5C6626D1" w14:textId="01AFF794" w:rsidR="00F23E2F" w:rsidRDefault="00D74271" w:rsidP="008A7F2C">
      <w:pPr>
        <w:spacing w:after="0" w:line="240" w:lineRule="auto"/>
        <w:contextualSpacing/>
        <w:jc w:val="both"/>
        <w:rPr>
          <w:rFonts w:ascii="Cambria" w:hAnsi="Cambria" w:cstheme="minorHAnsi"/>
        </w:rPr>
      </w:pPr>
      <w:r w:rsidRPr="002F2F41">
        <w:rPr>
          <w:rFonts w:ascii="Cambria" w:hAnsi="Cambria" w:cstheme="minorHAnsi"/>
          <w:sz w:val="24"/>
        </w:rPr>
        <w:t xml:space="preserve">Employees </w:t>
      </w:r>
      <w:r w:rsidR="00AA21A1" w:rsidRPr="002F2F41">
        <w:rPr>
          <w:rFonts w:ascii="Cambria" w:hAnsi="Cambria" w:cstheme="minorHAnsi"/>
          <w:sz w:val="24"/>
        </w:rPr>
        <w:t>with questions regar</w:t>
      </w:r>
      <w:r w:rsidR="006B4C0F" w:rsidRPr="002F2F41">
        <w:rPr>
          <w:rFonts w:ascii="Cambria" w:hAnsi="Cambria" w:cstheme="minorHAnsi"/>
          <w:sz w:val="24"/>
        </w:rPr>
        <w:t>d</w:t>
      </w:r>
      <w:r w:rsidR="00440C2D" w:rsidRPr="002F2F41">
        <w:rPr>
          <w:rFonts w:ascii="Cambria" w:hAnsi="Cambria" w:cstheme="minorHAnsi"/>
          <w:sz w:val="24"/>
        </w:rPr>
        <w:t>ing this Policy should contact the Human Resources Director.</w:t>
      </w:r>
      <w:r w:rsidRPr="00112C3C">
        <w:rPr>
          <w:rFonts w:ascii="Cambria" w:hAnsi="Cambria" w:cstheme="minorHAnsi"/>
        </w:rPr>
        <w:t xml:space="preserve"> </w:t>
      </w:r>
    </w:p>
    <w:p w14:paraId="312481B1" w14:textId="53E2DBB6" w:rsidR="00E2246B" w:rsidRDefault="00E2246B" w:rsidP="0083417D">
      <w:pPr>
        <w:spacing w:after="0" w:line="240" w:lineRule="auto"/>
        <w:contextualSpacing/>
        <w:rPr>
          <w:rFonts w:ascii="Cambria" w:hAnsi="Cambria" w:cstheme="minorHAnsi"/>
        </w:rPr>
      </w:pPr>
    </w:p>
    <w:p w14:paraId="2E675F53" w14:textId="3B5FAD8C" w:rsidR="00E2246B" w:rsidRDefault="00E2246B" w:rsidP="0083417D">
      <w:pPr>
        <w:spacing w:after="0" w:line="240" w:lineRule="auto"/>
        <w:contextualSpacing/>
        <w:rPr>
          <w:rFonts w:ascii="Cambria" w:hAnsi="Cambria" w:cstheme="minorHAnsi"/>
        </w:rPr>
      </w:pPr>
    </w:p>
    <w:p w14:paraId="0B5E782B" w14:textId="6E86CC6B" w:rsidR="00E2246B" w:rsidRDefault="00E2246B" w:rsidP="0083417D">
      <w:pPr>
        <w:spacing w:after="0" w:line="240" w:lineRule="auto"/>
        <w:contextualSpacing/>
        <w:rPr>
          <w:rFonts w:ascii="Cambria" w:hAnsi="Cambria" w:cstheme="minorHAnsi"/>
        </w:rPr>
      </w:pPr>
    </w:p>
    <w:p w14:paraId="22BB9AA7" w14:textId="00B89A9F" w:rsidR="00E2246B" w:rsidRDefault="00E2246B" w:rsidP="0083417D">
      <w:pPr>
        <w:spacing w:after="0" w:line="240" w:lineRule="auto"/>
        <w:contextualSpacing/>
        <w:rPr>
          <w:rFonts w:ascii="Cambria" w:hAnsi="Cambria" w:cstheme="minorHAnsi"/>
        </w:rPr>
      </w:pPr>
    </w:p>
    <w:p w14:paraId="45106768" w14:textId="50A4E5A3" w:rsidR="00E2246B" w:rsidRDefault="00E2246B" w:rsidP="0083417D">
      <w:pPr>
        <w:spacing w:after="0" w:line="240" w:lineRule="auto"/>
        <w:contextualSpacing/>
        <w:rPr>
          <w:rFonts w:ascii="Cambria" w:hAnsi="Cambria" w:cstheme="minorHAnsi"/>
        </w:rPr>
      </w:pPr>
    </w:p>
    <w:p w14:paraId="610A87A3" w14:textId="3F854F2A" w:rsidR="00E2246B" w:rsidRDefault="00E2246B" w:rsidP="0083417D">
      <w:pPr>
        <w:spacing w:after="0" w:line="240" w:lineRule="auto"/>
        <w:contextualSpacing/>
        <w:rPr>
          <w:rFonts w:ascii="Cambria" w:hAnsi="Cambria" w:cstheme="minorHAnsi"/>
        </w:rPr>
      </w:pPr>
    </w:p>
    <w:p w14:paraId="783AD52C" w14:textId="4115C338" w:rsidR="00E2246B" w:rsidRDefault="00E2246B" w:rsidP="0083417D">
      <w:pPr>
        <w:spacing w:after="0" w:line="240" w:lineRule="auto"/>
        <w:contextualSpacing/>
        <w:rPr>
          <w:rFonts w:ascii="Cambria" w:hAnsi="Cambria" w:cstheme="minorHAnsi"/>
        </w:rPr>
      </w:pPr>
    </w:p>
    <w:p w14:paraId="7AEF24FD" w14:textId="22B76C75" w:rsidR="00E2246B" w:rsidRDefault="00E2246B" w:rsidP="0083417D">
      <w:pPr>
        <w:spacing w:after="0" w:line="240" w:lineRule="auto"/>
        <w:contextualSpacing/>
        <w:rPr>
          <w:rFonts w:ascii="Cambria" w:hAnsi="Cambria" w:cstheme="minorHAnsi"/>
        </w:rPr>
      </w:pPr>
    </w:p>
    <w:p w14:paraId="71C87A26" w14:textId="68F5BE73" w:rsidR="00E2246B" w:rsidRDefault="00E2246B" w:rsidP="0083417D">
      <w:pPr>
        <w:spacing w:after="0" w:line="240" w:lineRule="auto"/>
        <w:contextualSpacing/>
        <w:rPr>
          <w:rFonts w:ascii="Cambria" w:hAnsi="Cambria" w:cstheme="minorHAnsi"/>
        </w:rPr>
      </w:pPr>
    </w:p>
    <w:p w14:paraId="44143B88" w14:textId="537FF4FE" w:rsidR="00E2246B" w:rsidRPr="00E2246B" w:rsidRDefault="00E2246B" w:rsidP="0083417D">
      <w:pPr>
        <w:spacing w:after="0" w:line="240" w:lineRule="auto"/>
        <w:contextualSpacing/>
        <w:rPr>
          <w:rFonts w:ascii="Cambria" w:hAnsi="Cambria" w:cstheme="minorHAnsi"/>
          <w:sz w:val="24"/>
        </w:rPr>
      </w:pPr>
    </w:p>
    <w:sectPr w:rsidR="00E2246B" w:rsidRPr="00E2246B" w:rsidSect="0083417D">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152" w:left="144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C9B2" w14:textId="77777777" w:rsidR="003F771C" w:rsidRDefault="003F771C" w:rsidP="00DE2763">
      <w:pPr>
        <w:spacing w:after="0" w:line="240" w:lineRule="auto"/>
      </w:pPr>
      <w:r>
        <w:separator/>
      </w:r>
    </w:p>
  </w:endnote>
  <w:endnote w:type="continuationSeparator" w:id="0">
    <w:p w14:paraId="0ABD56AF" w14:textId="77777777" w:rsidR="003F771C" w:rsidRDefault="003F771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6450" w14:textId="77777777" w:rsidR="00FC78A8" w:rsidRDefault="00FC7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2428"/>
      <w:docPartObj>
        <w:docPartGallery w:val="Page Numbers (Bottom of Page)"/>
        <w:docPartUnique/>
      </w:docPartObj>
    </w:sdtPr>
    <w:sdtEndPr>
      <w:rPr>
        <w:color w:val="7F7F7F" w:themeColor="background1" w:themeShade="7F"/>
        <w:spacing w:val="60"/>
      </w:rPr>
    </w:sdtEndPr>
    <w:sdtContent>
      <w:p w14:paraId="28981360" w14:textId="5D0A54AF" w:rsidR="008B6536" w:rsidRDefault="008B65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EDF">
          <w:rPr>
            <w:noProof/>
          </w:rPr>
          <w:t>4</w:t>
        </w:r>
        <w:r>
          <w:rPr>
            <w:noProof/>
          </w:rPr>
          <w:fldChar w:fldCharType="end"/>
        </w:r>
        <w:r>
          <w:t xml:space="preserve"> | </w:t>
        </w:r>
        <w:r>
          <w:rPr>
            <w:color w:val="7F7F7F" w:themeColor="background1" w:themeShade="7F"/>
            <w:spacing w:val="60"/>
          </w:rPr>
          <w:t>Page</w:t>
        </w:r>
      </w:p>
    </w:sdtContent>
  </w:sdt>
  <w:p w14:paraId="742A2E05" w14:textId="34C5F015" w:rsidR="008B6536" w:rsidRDefault="008B6536" w:rsidP="00CB4A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B7DB" w14:textId="77777777" w:rsidR="00FC78A8" w:rsidRDefault="00FC7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7663" w14:textId="77777777" w:rsidR="003F771C" w:rsidRDefault="003F771C" w:rsidP="00DE2763">
      <w:pPr>
        <w:spacing w:after="0" w:line="240" w:lineRule="auto"/>
      </w:pPr>
      <w:r>
        <w:separator/>
      </w:r>
    </w:p>
  </w:footnote>
  <w:footnote w:type="continuationSeparator" w:id="0">
    <w:p w14:paraId="0C3E0258" w14:textId="77777777" w:rsidR="003F771C" w:rsidRDefault="003F771C"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B170" w14:textId="4012DC71" w:rsidR="00FC78A8" w:rsidRDefault="00FC7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2E9FBB56" w:rsidR="008B6536" w:rsidRPr="00AA5FF5" w:rsidRDefault="008B6536" w:rsidP="00AA5FF5">
    <w:pPr>
      <w:pStyle w:val="Header"/>
      <w:rPr>
        <w:rFonts w:ascii="Cambria" w:hAnsi="Cambria"/>
        <w:b/>
        <w:color w:val="D9D9D9" w:themeColor="background1" w:themeShade="D9"/>
      </w:rPr>
    </w:pPr>
    <w:r w:rsidRPr="00AA5FF5">
      <w:rPr>
        <w:rFonts w:ascii="Cambria" w:hAnsi="Cambria"/>
        <w:b/>
        <w:color w:val="D9D9D9" w:themeColor="background1" w:themeShade="D9"/>
      </w:rPr>
      <w:t>COVID-19 Vaccination</w:t>
    </w:r>
    <w:r>
      <w:rPr>
        <w:rFonts w:ascii="Cambria" w:hAnsi="Cambria"/>
        <w:b/>
        <w:color w:val="D9D9D9" w:themeColor="background1" w:themeShade="D9"/>
      </w:rPr>
      <w:t>, Testing and Face Covering</w:t>
    </w:r>
    <w:r w:rsidRPr="00AA5FF5">
      <w:rPr>
        <w:rFonts w:ascii="Cambria" w:hAnsi="Cambria"/>
        <w:b/>
        <w:color w:val="D9D9D9" w:themeColor="background1" w:themeShade="D9"/>
      </w:rPr>
      <w:t xml:space="preserve"> Policy</w:t>
    </w:r>
  </w:p>
  <w:p w14:paraId="6933CAEF" w14:textId="213C842D" w:rsidR="008B6536" w:rsidRDefault="008B6536" w:rsidP="00AA5FF5">
    <w:pPr>
      <w:pStyle w:val="Header"/>
      <w:rPr>
        <w:rFonts w:ascii="Cambria" w:hAnsi="Cambria"/>
        <w:b/>
        <w:color w:val="2E74B5" w:themeColor="accent1" w:themeShade="BF"/>
      </w:rPr>
    </w:pPr>
  </w:p>
  <w:p w14:paraId="29A76693" w14:textId="77777777" w:rsidR="008B6536" w:rsidRPr="00AA5FF5" w:rsidRDefault="008B6536" w:rsidP="00AA5FF5">
    <w:pPr>
      <w:pStyle w:val="Header"/>
      <w:rPr>
        <w:rFonts w:ascii="Cambria" w:hAnsi="Cambria"/>
        <w:b/>
        <w:color w:val="2E74B5"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1313" w14:textId="1F4BF56B" w:rsidR="008B6536" w:rsidRDefault="008B6536" w:rsidP="0083417D">
    <w:pPr>
      <w:pStyle w:val="Header"/>
      <w:jc w:val="center"/>
    </w:pPr>
    <w:r>
      <w:rPr>
        <w:noProof/>
      </w:rPr>
      <w:drawing>
        <wp:inline distT="0" distB="0" distL="0" distR="0" wp14:anchorId="7A75B67F" wp14:editId="173BF5A3">
          <wp:extent cx="1652954" cy="1007149"/>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9737" cy="1011282"/>
                  </a:xfrm>
                  <a:prstGeom prst="rect">
                    <a:avLst/>
                  </a:prstGeom>
                </pic:spPr>
              </pic:pic>
            </a:graphicData>
          </a:graphic>
        </wp:inline>
      </w:drawing>
    </w:r>
  </w:p>
  <w:p w14:paraId="18823F60" w14:textId="77777777" w:rsidR="008B6536" w:rsidRDefault="008B6536" w:rsidP="008341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499"/>
    <w:multiLevelType w:val="hybridMultilevel"/>
    <w:tmpl w:val="2BDE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557F7E"/>
    <w:multiLevelType w:val="hybridMultilevel"/>
    <w:tmpl w:val="A0824A0A"/>
    <w:lvl w:ilvl="0" w:tplc="F6A4B4A0">
      <w:start w:val="1"/>
      <w:numFmt w:val="lowerLetter"/>
      <w:lvlText w:val="%1."/>
      <w:lvlJc w:val="left"/>
      <w:pPr>
        <w:ind w:left="1440" w:hanging="360"/>
      </w:pPr>
      <w:rPr>
        <w:b/>
        <w:i w:val="0"/>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C8D"/>
    <w:multiLevelType w:val="hybridMultilevel"/>
    <w:tmpl w:val="E50A3500"/>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32DC1"/>
    <w:multiLevelType w:val="hybridMultilevel"/>
    <w:tmpl w:val="E70EC840"/>
    <w:lvl w:ilvl="0" w:tplc="DC60D546">
      <w:start w:val="1"/>
      <w:numFmt w:val="decimal"/>
      <w:pStyle w:val="Heading2"/>
      <w:lvlText w:val="%1."/>
      <w:lvlJc w:val="left"/>
      <w:pPr>
        <w:ind w:left="720" w:hanging="360"/>
      </w:pPr>
      <w:rPr>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5E12"/>
    <w:multiLevelType w:val="hybridMultilevel"/>
    <w:tmpl w:val="6AB89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1C2D32"/>
    <w:multiLevelType w:val="hybridMultilevel"/>
    <w:tmpl w:val="8A5A2DFC"/>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92640"/>
    <w:multiLevelType w:val="hybridMultilevel"/>
    <w:tmpl w:val="2F1CD1B4"/>
    <w:lvl w:ilvl="0" w:tplc="1C0440F0">
      <w:start w:val="4"/>
      <w:numFmt w:val="decimal"/>
      <w:lvlText w:val="%1."/>
      <w:lvlJc w:val="left"/>
      <w:pPr>
        <w:ind w:left="630" w:hanging="360"/>
      </w:pPr>
      <w:rPr>
        <w:rFonts w:hint="default"/>
        <w:b/>
        <w:i w:val="0"/>
        <w:color w:val="0070C0"/>
        <w:sz w:val="24"/>
      </w:rPr>
    </w:lvl>
    <w:lvl w:ilvl="1" w:tplc="8FCE34A2">
      <w:start w:val="1"/>
      <w:numFmt w:val="lowerLetter"/>
      <w:pStyle w:val="Heading3"/>
      <w:lvlText w:val="%2."/>
      <w:lvlJc w:val="left"/>
      <w:pPr>
        <w:ind w:left="1440" w:hanging="360"/>
      </w:pPr>
      <w:rPr>
        <w:rFonts w:hint="default"/>
        <w:b/>
        <w:i w:val="0"/>
        <w:color w:val="0070C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B280E"/>
    <w:multiLevelType w:val="hybridMultilevel"/>
    <w:tmpl w:val="B95CA9D8"/>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22D54"/>
    <w:multiLevelType w:val="hybridMultilevel"/>
    <w:tmpl w:val="450E87DA"/>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4437C"/>
    <w:multiLevelType w:val="hybridMultilevel"/>
    <w:tmpl w:val="76005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64F55"/>
    <w:multiLevelType w:val="hybridMultilevel"/>
    <w:tmpl w:val="90CC8DE2"/>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436E2"/>
    <w:multiLevelType w:val="hybridMultilevel"/>
    <w:tmpl w:val="386E6422"/>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A0D81"/>
    <w:multiLevelType w:val="hybridMultilevel"/>
    <w:tmpl w:val="BB9E0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F2313"/>
    <w:multiLevelType w:val="hybridMultilevel"/>
    <w:tmpl w:val="588EC45E"/>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E6B32"/>
    <w:multiLevelType w:val="hybridMultilevel"/>
    <w:tmpl w:val="49B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976D5"/>
    <w:multiLevelType w:val="hybridMultilevel"/>
    <w:tmpl w:val="5E8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42717"/>
    <w:multiLevelType w:val="hybridMultilevel"/>
    <w:tmpl w:val="BBA67CC2"/>
    <w:lvl w:ilvl="0" w:tplc="F6A4B4A0">
      <w:start w:val="1"/>
      <w:numFmt w:val="lowerLetter"/>
      <w:lvlText w:val="%1."/>
      <w:lvlJc w:val="left"/>
      <w:pPr>
        <w:ind w:left="1440" w:hanging="360"/>
      </w:pPr>
      <w:rPr>
        <w:b/>
        <w:i w:val="0"/>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E16E8"/>
    <w:multiLevelType w:val="hybridMultilevel"/>
    <w:tmpl w:val="DF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3" w15:restartNumberingAfterBreak="0">
    <w:nsid w:val="744672DC"/>
    <w:multiLevelType w:val="hybridMultilevel"/>
    <w:tmpl w:val="4246E61E"/>
    <w:lvl w:ilvl="0" w:tplc="1AF820C6">
      <w:start w:val="4"/>
      <w:numFmt w:val="decimal"/>
      <w:lvlText w:val="%1."/>
      <w:lvlJc w:val="left"/>
      <w:pPr>
        <w:ind w:left="720" w:hanging="360"/>
      </w:pPr>
      <w:rPr>
        <w:rFonts w:hint="default"/>
        <w:b/>
        <w:i w:val="0"/>
        <w:color w:val="C00000"/>
        <w:sz w:val="24"/>
      </w:rPr>
    </w:lvl>
    <w:lvl w:ilvl="1" w:tplc="F6A4B4A0">
      <w:start w:val="1"/>
      <w:numFmt w:val="lowerLetter"/>
      <w:lvlText w:val="%2."/>
      <w:lvlJc w:val="left"/>
      <w:pPr>
        <w:ind w:left="1440" w:hanging="360"/>
      </w:pPr>
      <w:rPr>
        <w:b/>
        <w:i w:val="0"/>
        <w:color w:val="C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8"/>
  </w:num>
  <w:num w:numId="4">
    <w:abstractNumId w:val="9"/>
  </w:num>
  <w:num w:numId="5">
    <w:abstractNumId w:val="27"/>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25"/>
  </w:num>
  <w:num w:numId="11">
    <w:abstractNumId w:val="30"/>
  </w:num>
  <w:num w:numId="12">
    <w:abstractNumId w:val="16"/>
  </w:num>
  <w:num w:numId="13">
    <w:abstractNumId w:val="19"/>
  </w:num>
  <w:num w:numId="14">
    <w:abstractNumId w:val="29"/>
  </w:num>
  <w:num w:numId="15">
    <w:abstractNumId w:val="22"/>
  </w:num>
  <w:num w:numId="16">
    <w:abstractNumId w:val="32"/>
  </w:num>
  <w:num w:numId="17">
    <w:abstractNumId w:val="17"/>
  </w:num>
  <w:num w:numId="18">
    <w:abstractNumId w:val="4"/>
  </w:num>
  <w:num w:numId="19">
    <w:abstractNumId w:val="31"/>
  </w:num>
  <w:num w:numId="20">
    <w:abstractNumId w:val="20"/>
  </w:num>
  <w:num w:numId="21">
    <w:abstractNumId w:val="11"/>
  </w:num>
  <w:num w:numId="22">
    <w:abstractNumId w:val="26"/>
  </w:num>
  <w:num w:numId="23">
    <w:abstractNumId w:val="12"/>
  </w:num>
  <w:num w:numId="24">
    <w:abstractNumId w:val="2"/>
  </w:num>
  <w:num w:numId="25">
    <w:abstractNumId w:val="14"/>
  </w:num>
  <w:num w:numId="26">
    <w:abstractNumId w:val="5"/>
  </w:num>
  <w:num w:numId="27">
    <w:abstractNumId w:val="3"/>
  </w:num>
  <w:num w:numId="28">
    <w:abstractNumId w:val="13"/>
  </w:num>
  <w:num w:numId="29">
    <w:abstractNumId w:val="18"/>
  </w:num>
  <w:num w:numId="30">
    <w:abstractNumId w:val="21"/>
  </w:num>
  <w:num w:numId="31">
    <w:abstractNumId w:val="15"/>
  </w:num>
  <w:num w:numId="32">
    <w:abstractNumId w:val="10"/>
  </w:num>
  <w:num w:numId="33">
    <w:abstractNumId w:val="33"/>
  </w:num>
  <w:num w:numId="34">
    <w:abstractNumId w:val="0"/>
  </w:num>
  <w:num w:numId="35">
    <w:abstractNumId w:val="11"/>
    <w:lvlOverride w:ilvl="0">
      <w:startOverride w:val="4"/>
    </w:lvlOverride>
  </w:num>
  <w:num w:numId="36">
    <w:abstractNumId w:val="11"/>
    <w:lvlOverride w:ilvl="0">
      <w:startOverride w:val="1"/>
    </w:lvlOverride>
  </w:num>
  <w:num w:numId="37">
    <w:abstractNumId w:val="11"/>
    <w:lvlOverride w:ilvl="0">
      <w:startOverride w:val="4"/>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3AA5"/>
    <w:rsid w:val="00027FD1"/>
    <w:rsid w:val="000312DA"/>
    <w:rsid w:val="0003608C"/>
    <w:rsid w:val="000419BA"/>
    <w:rsid w:val="00042B59"/>
    <w:rsid w:val="000456CE"/>
    <w:rsid w:val="000517F7"/>
    <w:rsid w:val="00051D77"/>
    <w:rsid w:val="00053B9E"/>
    <w:rsid w:val="00055A1A"/>
    <w:rsid w:val="00055D05"/>
    <w:rsid w:val="000618A0"/>
    <w:rsid w:val="000678FB"/>
    <w:rsid w:val="00071097"/>
    <w:rsid w:val="00073289"/>
    <w:rsid w:val="00074600"/>
    <w:rsid w:val="00076AF2"/>
    <w:rsid w:val="00086E8A"/>
    <w:rsid w:val="00087609"/>
    <w:rsid w:val="00091A49"/>
    <w:rsid w:val="000A4EA3"/>
    <w:rsid w:val="000A5CDA"/>
    <w:rsid w:val="000A6499"/>
    <w:rsid w:val="000B4996"/>
    <w:rsid w:val="000C5A5F"/>
    <w:rsid w:val="000C774C"/>
    <w:rsid w:val="000D358B"/>
    <w:rsid w:val="000D482D"/>
    <w:rsid w:val="000E4069"/>
    <w:rsid w:val="000E6609"/>
    <w:rsid w:val="000E6C92"/>
    <w:rsid w:val="000F0264"/>
    <w:rsid w:val="00100016"/>
    <w:rsid w:val="00100272"/>
    <w:rsid w:val="00101340"/>
    <w:rsid w:val="001045AF"/>
    <w:rsid w:val="00105375"/>
    <w:rsid w:val="00112C3C"/>
    <w:rsid w:val="00114790"/>
    <w:rsid w:val="00117C97"/>
    <w:rsid w:val="001304E7"/>
    <w:rsid w:val="00134A46"/>
    <w:rsid w:val="00135E05"/>
    <w:rsid w:val="00150C2E"/>
    <w:rsid w:val="00172DE8"/>
    <w:rsid w:val="001749BB"/>
    <w:rsid w:val="00175FC7"/>
    <w:rsid w:val="00181270"/>
    <w:rsid w:val="00181DA9"/>
    <w:rsid w:val="00194470"/>
    <w:rsid w:val="00197F34"/>
    <w:rsid w:val="001A1327"/>
    <w:rsid w:val="001B62EA"/>
    <w:rsid w:val="001B6A97"/>
    <w:rsid w:val="001D5EB2"/>
    <w:rsid w:val="001D78EC"/>
    <w:rsid w:val="001E3E00"/>
    <w:rsid w:val="001E45FD"/>
    <w:rsid w:val="001E5207"/>
    <w:rsid w:val="001E7744"/>
    <w:rsid w:val="001F0ED9"/>
    <w:rsid w:val="001F2D43"/>
    <w:rsid w:val="002017AF"/>
    <w:rsid w:val="002024CE"/>
    <w:rsid w:val="002039A6"/>
    <w:rsid w:val="00206FD1"/>
    <w:rsid w:val="00213004"/>
    <w:rsid w:val="00216FEB"/>
    <w:rsid w:val="00231981"/>
    <w:rsid w:val="00255601"/>
    <w:rsid w:val="00267C82"/>
    <w:rsid w:val="00280074"/>
    <w:rsid w:val="00295BDC"/>
    <w:rsid w:val="0029644E"/>
    <w:rsid w:val="002A0121"/>
    <w:rsid w:val="002A0217"/>
    <w:rsid w:val="002A2751"/>
    <w:rsid w:val="002A76E0"/>
    <w:rsid w:val="002B4429"/>
    <w:rsid w:val="002B4843"/>
    <w:rsid w:val="002C1961"/>
    <w:rsid w:val="002C26BC"/>
    <w:rsid w:val="002C5ACD"/>
    <w:rsid w:val="002C7E88"/>
    <w:rsid w:val="002D4AC1"/>
    <w:rsid w:val="002D7AC7"/>
    <w:rsid w:val="002E245C"/>
    <w:rsid w:val="002F2901"/>
    <w:rsid w:val="002F2F41"/>
    <w:rsid w:val="002F5A21"/>
    <w:rsid w:val="003006FC"/>
    <w:rsid w:val="0030073A"/>
    <w:rsid w:val="003028C0"/>
    <w:rsid w:val="0033262D"/>
    <w:rsid w:val="003356C0"/>
    <w:rsid w:val="00350504"/>
    <w:rsid w:val="00353645"/>
    <w:rsid w:val="00362598"/>
    <w:rsid w:val="00365348"/>
    <w:rsid w:val="00371921"/>
    <w:rsid w:val="00375F25"/>
    <w:rsid w:val="00377F07"/>
    <w:rsid w:val="00385890"/>
    <w:rsid w:val="003A6823"/>
    <w:rsid w:val="003B010B"/>
    <w:rsid w:val="003B309A"/>
    <w:rsid w:val="003B3566"/>
    <w:rsid w:val="003C05AB"/>
    <w:rsid w:val="003C07BD"/>
    <w:rsid w:val="003C0FC2"/>
    <w:rsid w:val="003C7EDE"/>
    <w:rsid w:val="003C7FCB"/>
    <w:rsid w:val="003D2867"/>
    <w:rsid w:val="003F0367"/>
    <w:rsid w:val="003F44C8"/>
    <w:rsid w:val="003F771C"/>
    <w:rsid w:val="0040176B"/>
    <w:rsid w:val="00403766"/>
    <w:rsid w:val="0041489C"/>
    <w:rsid w:val="00433DD9"/>
    <w:rsid w:val="00440C2D"/>
    <w:rsid w:val="00442BFA"/>
    <w:rsid w:val="00443C6C"/>
    <w:rsid w:val="00452660"/>
    <w:rsid w:val="00454E7B"/>
    <w:rsid w:val="00463223"/>
    <w:rsid w:val="0046756D"/>
    <w:rsid w:val="0047020C"/>
    <w:rsid w:val="00471355"/>
    <w:rsid w:val="00473881"/>
    <w:rsid w:val="00474EF6"/>
    <w:rsid w:val="00484D69"/>
    <w:rsid w:val="00487D92"/>
    <w:rsid w:val="004A3487"/>
    <w:rsid w:val="004A7C14"/>
    <w:rsid w:val="004B2B38"/>
    <w:rsid w:val="004B620F"/>
    <w:rsid w:val="004C4240"/>
    <w:rsid w:val="004C51A3"/>
    <w:rsid w:val="004C524D"/>
    <w:rsid w:val="004C578B"/>
    <w:rsid w:val="004D0650"/>
    <w:rsid w:val="004D74F9"/>
    <w:rsid w:val="004E3151"/>
    <w:rsid w:val="004E416D"/>
    <w:rsid w:val="004E557B"/>
    <w:rsid w:val="004F56A9"/>
    <w:rsid w:val="004F5741"/>
    <w:rsid w:val="00500F2E"/>
    <w:rsid w:val="0050377D"/>
    <w:rsid w:val="0051268C"/>
    <w:rsid w:val="005138C6"/>
    <w:rsid w:val="00522978"/>
    <w:rsid w:val="00530B6D"/>
    <w:rsid w:val="00533DF0"/>
    <w:rsid w:val="00537A0A"/>
    <w:rsid w:val="005421C1"/>
    <w:rsid w:val="00544A50"/>
    <w:rsid w:val="00545D66"/>
    <w:rsid w:val="00553B90"/>
    <w:rsid w:val="00556805"/>
    <w:rsid w:val="005724B4"/>
    <w:rsid w:val="0057343D"/>
    <w:rsid w:val="00583375"/>
    <w:rsid w:val="0059534B"/>
    <w:rsid w:val="005A4B2C"/>
    <w:rsid w:val="005A69BC"/>
    <w:rsid w:val="005A7CC7"/>
    <w:rsid w:val="005B2F3E"/>
    <w:rsid w:val="005D2973"/>
    <w:rsid w:val="005E0610"/>
    <w:rsid w:val="005E698A"/>
    <w:rsid w:val="00604B65"/>
    <w:rsid w:val="0060530B"/>
    <w:rsid w:val="00626744"/>
    <w:rsid w:val="00630E6F"/>
    <w:rsid w:val="00632BE2"/>
    <w:rsid w:val="006473C4"/>
    <w:rsid w:val="00651A13"/>
    <w:rsid w:val="00661FAE"/>
    <w:rsid w:val="006659EC"/>
    <w:rsid w:val="00666432"/>
    <w:rsid w:val="00666ABC"/>
    <w:rsid w:val="00670ACA"/>
    <w:rsid w:val="00670F3D"/>
    <w:rsid w:val="00672390"/>
    <w:rsid w:val="006769E5"/>
    <w:rsid w:val="00691A77"/>
    <w:rsid w:val="00692764"/>
    <w:rsid w:val="006962AE"/>
    <w:rsid w:val="006A3D3E"/>
    <w:rsid w:val="006A4B21"/>
    <w:rsid w:val="006B30C3"/>
    <w:rsid w:val="006B3C75"/>
    <w:rsid w:val="006B4C0F"/>
    <w:rsid w:val="006C0628"/>
    <w:rsid w:val="006C32B8"/>
    <w:rsid w:val="006D0014"/>
    <w:rsid w:val="006D6591"/>
    <w:rsid w:val="006D6643"/>
    <w:rsid w:val="006F09EF"/>
    <w:rsid w:val="006F2355"/>
    <w:rsid w:val="006F2E11"/>
    <w:rsid w:val="006F6D14"/>
    <w:rsid w:val="00701EE8"/>
    <w:rsid w:val="00704944"/>
    <w:rsid w:val="007077E8"/>
    <w:rsid w:val="007122A1"/>
    <w:rsid w:val="0071261E"/>
    <w:rsid w:val="007142A5"/>
    <w:rsid w:val="00725D4E"/>
    <w:rsid w:val="007338A5"/>
    <w:rsid w:val="00743ABE"/>
    <w:rsid w:val="007441D7"/>
    <w:rsid w:val="0075681A"/>
    <w:rsid w:val="007607B6"/>
    <w:rsid w:val="00760E27"/>
    <w:rsid w:val="007638C3"/>
    <w:rsid w:val="00766775"/>
    <w:rsid w:val="0077437D"/>
    <w:rsid w:val="0077449F"/>
    <w:rsid w:val="007A79B6"/>
    <w:rsid w:val="007B020C"/>
    <w:rsid w:val="007B11E9"/>
    <w:rsid w:val="007C053E"/>
    <w:rsid w:val="007C1A64"/>
    <w:rsid w:val="007C6418"/>
    <w:rsid w:val="007D0F9E"/>
    <w:rsid w:val="007D2562"/>
    <w:rsid w:val="007E3134"/>
    <w:rsid w:val="007E3898"/>
    <w:rsid w:val="007E3E17"/>
    <w:rsid w:val="007E42A6"/>
    <w:rsid w:val="007E58C6"/>
    <w:rsid w:val="007E78BC"/>
    <w:rsid w:val="007F014B"/>
    <w:rsid w:val="007F41B8"/>
    <w:rsid w:val="007F6148"/>
    <w:rsid w:val="007F7936"/>
    <w:rsid w:val="00811550"/>
    <w:rsid w:val="00812638"/>
    <w:rsid w:val="0081588F"/>
    <w:rsid w:val="008163FA"/>
    <w:rsid w:val="00822C27"/>
    <w:rsid w:val="00824360"/>
    <w:rsid w:val="00827C74"/>
    <w:rsid w:val="00830FE7"/>
    <w:rsid w:val="0083417D"/>
    <w:rsid w:val="0083512F"/>
    <w:rsid w:val="00852503"/>
    <w:rsid w:val="00854DC8"/>
    <w:rsid w:val="00863681"/>
    <w:rsid w:val="00870338"/>
    <w:rsid w:val="00870373"/>
    <w:rsid w:val="00871957"/>
    <w:rsid w:val="00872A6D"/>
    <w:rsid w:val="00876232"/>
    <w:rsid w:val="00886182"/>
    <w:rsid w:val="00895BFD"/>
    <w:rsid w:val="00897F5C"/>
    <w:rsid w:val="008A7F2C"/>
    <w:rsid w:val="008B6536"/>
    <w:rsid w:val="008B7A0D"/>
    <w:rsid w:val="008C2761"/>
    <w:rsid w:val="008D510B"/>
    <w:rsid w:val="008D753A"/>
    <w:rsid w:val="008E49CF"/>
    <w:rsid w:val="008E6735"/>
    <w:rsid w:val="008F4215"/>
    <w:rsid w:val="00903733"/>
    <w:rsid w:val="00906220"/>
    <w:rsid w:val="0091045B"/>
    <w:rsid w:val="00913350"/>
    <w:rsid w:val="009238B4"/>
    <w:rsid w:val="009245EE"/>
    <w:rsid w:val="00937380"/>
    <w:rsid w:val="00941275"/>
    <w:rsid w:val="00946E12"/>
    <w:rsid w:val="0094713A"/>
    <w:rsid w:val="00955EDE"/>
    <w:rsid w:val="00960192"/>
    <w:rsid w:val="0096233A"/>
    <w:rsid w:val="00972708"/>
    <w:rsid w:val="00972B87"/>
    <w:rsid w:val="00976D1A"/>
    <w:rsid w:val="0098303F"/>
    <w:rsid w:val="00984849"/>
    <w:rsid w:val="009849F1"/>
    <w:rsid w:val="00990500"/>
    <w:rsid w:val="009A46FA"/>
    <w:rsid w:val="009C71C5"/>
    <w:rsid w:val="009F4C00"/>
    <w:rsid w:val="00A0459F"/>
    <w:rsid w:val="00A07660"/>
    <w:rsid w:val="00A10AC6"/>
    <w:rsid w:val="00A1204F"/>
    <w:rsid w:val="00A14948"/>
    <w:rsid w:val="00A15797"/>
    <w:rsid w:val="00A216AD"/>
    <w:rsid w:val="00A21979"/>
    <w:rsid w:val="00A2671A"/>
    <w:rsid w:val="00A32B90"/>
    <w:rsid w:val="00A344FF"/>
    <w:rsid w:val="00A35BFB"/>
    <w:rsid w:val="00A42713"/>
    <w:rsid w:val="00A47E30"/>
    <w:rsid w:val="00A514D3"/>
    <w:rsid w:val="00A526E6"/>
    <w:rsid w:val="00A53A94"/>
    <w:rsid w:val="00A60A05"/>
    <w:rsid w:val="00A61835"/>
    <w:rsid w:val="00A716D9"/>
    <w:rsid w:val="00A71BE8"/>
    <w:rsid w:val="00A77445"/>
    <w:rsid w:val="00A84517"/>
    <w:rsid w:val="00A84E19"/>
    <w:rsid w:val="00A926A3"/>
    <w:rsid w:val="00A92978"/>
    <w:rsid w:val="00AA21A1"/>
    <w:rsid w:val="00AA25CF"/>
    <w:rsid w:val="00AA3E1D"/>
    <w:rsid w:val="00AA5FF5"/>
    <w:rsid w:val="00AB3B68"/>
    <w:rsid w:val="00AB5728"/>
    <w:rsid w:val="00AB630B"/>
    <w:rsid w:val="00AC18A5"/>
    <w:rsid w:val="00AC4305"/>
    <w:rsid w:val="00AE3B29"/>
    <w:rsid w:val="00AF37D4"/>
    <w:rsid w:val="00AF425B"/>
    <w:rsid w:val="00AF6769"/>
    <w:rsid w:val="00AF699F"/>
    <w:rsid w:val="00AF7E3D"/>
    <w:rsid w:val="00B019AC"/>
    <w:rsid w:val="00B02258"/>
    <w:rsid w:val="00B02EDF"/>
    <w:rsid w:val="00B163A6"/>
    <w:rsid w:val="00B402EB"/>
    <w:rsid w:val="00B40402"/>
    <w:rsid w:val="00B40F42"/>
    <w:rsid w:val="00B4439A"/>
    <w:rsid w:val="00B46B2D"/>
    <w:rsid w:val="00B46E55"/>
    <w:rsid w:val="00B5024F"/>
    <w:rsid w:val="00B5450B"/>
    <w:rsid w:val="00B567E1"/>
    <w:rsid w:val="00B64CCA"/>
    <w:rsid w:val="00B80A06"/>
    <w:rsid w:val="00B83849"/>
    <w:rsid w:val="00B868F6"/>
    <w:rsid w:val="00B8799F"/>
    <w:rsid w:val="00B906B1"/>
    <w:rsid w:val="00B944D8"/>
    <w:rsid w:val="00B950D9"/>
    <w:rsid w:val="00BB5EBB"/>
    <w:rsid w:val="00BB6DE4"/>
    <w:rsid w:val="00BC4F5D"/>
    <w:rsid w:val="00BC5A97"/>
    <w:rsid w:val="00BC7819"/>
    <w:rsid w:val="00BD17E6"/>
    <w:rsid w:val="00BD5444"/>
    <w:rsid w:val="00BD61A6"/>
    <w:rsid w:val="00C07DAD"/>
    <w:rsid w:val="00C1649D"/>
    <w:rsid w:val="00C4377A"/>
    <w:rsid w:val="00C51AE7"/>
    <w:rsid w:val="00C55549"/>
    <w:rsid w:val="00C620EF"/>
    <w:rsid w:val="00C633E5"/>
    <w:rsid w:val="00C6791D"/>
    <w:rsid w:val="00C7148E"/>
    <w:rsid w:val="00C77663"/>
    <w:rsid w:val="00C80248"/>
    <w:rsid w:val="00C94CAA"/>
    <w:rsid w:val="00C95C2D"/>
    <w:rsid w:val="00CB4A38"/>
    <w:rsid w:val="00CC6A9A"/>
    <w:rsid w:val="00CC7E1D"/>
    <w:rsid w:val="00CE3B4D"/>
    <w:rsid w:val="00CE4CAF"/>
    <w:rsid w:val="00CF3EE4"/>
    <w:rsid w:val="00CF60CD"/>
    <w:rsid w:val="00D009A5"/>
    <w:rsid w:val="00D021C4"/>
    <w:rsid w:val="00D05131"/>
    <w:rsid w:val="00D17AA7"/>
    <w:rsid w:val="00D319F2"/>
    <w:rsid w:val="00D343EF"/>
    <w:rsid w:val="00D436BC"/>
    <w:rsid w:val="00D47DB5"/>
    <w:rsid w:val="00D47F62"/>
    <w:rsid w:val="00D541FE"/>
    <w:rsid w:val="00D60D26"/>
    <w:rsid w:val="00D74271"/>
    <w:rsid w:val="00D8482E"/>
    <w:rsid w:val="00D84A45"/>
    <w:rsid w:val="00DA35B7"/>
    <w:rsid w:val="00DA3D5D"/>
    <w:rsid w:val="00DB1289"/>
    <w:rsid w:val="00DB4E7B"/>
    <w:rsid w:val="00DB521D"/>
    <w:rsid w:val="00DB6363"/>
    <w:rsid w:val="00DB7898"/>
    <w:rsid w:val="00DC1E89"/>
    <w:rsid w:val="00DD150A"/>
    <w:rsid w:val="00DD751B"/>
    <w:rsid w:val="00DE26E6"/>
    <w:rsid w:val="00DE2763"/>
    <w:rsid w:val="00DE5B93"/>
    <w:rsid w:val="00DF0CA4"/>
    <w:rsid w:val="00DF26F6"/>
    <w:rsid w:val="00DF3BBD"/>
    <w:rsid w:val="00DF74A4"/>
    <w:rsid w:val="00E01334"/>
    <w:rsid w:val="00E04FC3"/>
    <w:rsid w:val="00E1359D"/>
    <w:rsid w:val="00E1680A"/>
    <w:rsid w:val="00E2228F"/>
    <w:rsid w:val="00E2246B"/>
    <w:rsid w:val="00E2348F"/>
    <w:rsid w:val="00E3090A"/>
    <w:rsid w:val="00E3308B"/>
    <w:rsid w:val="00E34CB6"/>
    <w:rsid w:val="00E35AB1"/>
    <w:rsid w:val="00E5195D"/>
    <w:rsid w:val="00E5341E"/>
    <w:rsid w:val="00E677AD"/>
    <w:rsid w:val="00E71C8A"/>
    <w:rsid w:val="00E75B48"/>
    <w:rsid w:val="00E80D6B"/>
    <w:rsid w:val="00E90420"/>
    <w:rsid w:val="00E9204C"/>
    <w:rsid w:val="00E93AE5"/>
    <w:rsid w:val="00E93C3C"/>
    <w:rsid w:val="00E97D1C"/>
    <w:rsid w:val="00EA1202"/>
    <w:rsid w:val="00EA4666"/>
    <w:rsid w:val="00EB7C66"/>
    <w:rsid w:val="00EC51EE"/>
    <w:rsid w:val="00ED4BA7"/>
    <w:rsid w:val="00EE0097"/>
    <w:rsid w:val="00EE0EEE"/>
    <w:rsid w:val="00EE44F5"/>
    <w:rsid w:val="00EF0687"/>
    <w:rsid w:val="00EF1382"/>
    <w:rsid w:val="00EF513A"/>
    <w:rsid w:val="00EF5517"/>
    <w:rsid w:val="00F017A0"/>
    <w:rsid w:val="00F071D9"/>
    <w:rsid w:val="00F22DB9"/>
    <w:rsid w:val="00F23E2F"/>
    <w:rsid w:val="00F25E79"/>
    <w:rsid w:val="00F2661B"/>
    <w:rsid w:val="00F37A84"/>
    <w:rsid w:val="00F4398D"/>
    <w:rsid w:val="00F43EDB"/>
    <w:rsid w:val="00F47029"/>
    <w:rsid w:val="00F64F1B"/>
    <w:rsid w:val="00F6703A"/>
    <w:rsid w:val="00F678BB"/>
    <w:rsid w:val="00F70C9F"/>
    <w:rsid w:val="00F71475"/>
    <w:rsid w:val="00F72CEA"/>
    <w:rsid w:val="00F73FF2"/>
    <w:rsid w:val="00F7544F"/>
    <w:rsid w:val="00F77430"/>
    <w:rsid w:val="00F92024"/>
    <w:rsid w:val="00F92B0F"/>
    <w:rsid w:val="00F9334C"/>
    <w:rsid w:val="00F93CEC"/>
    <w:rsid w:val="00F95DEE"/>
    <w:rsid w:val="00FA2D5E"/>
    <w:rsid w:val="00FA2E1C"/>
    <w:rsid w:val="00FA7008"/>
    <w:rsid w:val="00FB56E5"/>
    <w:rsid w:val="00FC78A8"/>
    <w:rsid w:val="00FD00B7"/>
    <w:rsid w:val="00FD0D53"/>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DE5B93"/>
    <w:pPr>
      <w:spacing w:after="0" w:line="240" w:lineRule="auto"/>
      <w:contextualSpacing/>
      <w:outlineLvl w:val="0"/>
    </w:pPr>
    <w:rPr>
      <w:rFonts w:ascii="Cambria" w:hAnsi="Cambria" w:cstheme="minorHAnsi"/>
      <w:b/>
      <w:bCs/>
      <w:color w:val="0070C0"/>
      <w:sz w:val="24"/>
      <w:u w:val="single"/>
    </w:rPr>
  </w:style>
  <w:style w:type="paragraph" w:styleId="Heading2">
    <w:name w:val="heading 2"/>
    <w:basedOn w:val="ListParagraph"/>
    <w:next w:val="Normal"/>
    <w:link w:val="Heading2Char"/>
    <w:uiPriority w:val="9"/>
    <w:unhideWhenUsed/>
    <w:qFormat/>
    <w:rsid w:val="00DE5B93"/>
    <w:pPr>
      <w:numPr>
        <w:numId w:val="18"/>
      </w:numPr>
      <w:spacing w:after="0" w:line="240" w:lineRule="auto"/>
      <w:outlineLvl w:val="1"/>
    </w:pPr>
    <w:rPr>
      <w:rFonts w:ascii="Cambria" w:hAnsi="Cambria" w:cstheme="minorHAnsi"/>
      <w:b/>
      <w:color w:val="0070C0"/>
      <w:sz w:val="24"/>
    </w:rPr>
  </w:style>
  <w:style w:type="paragraph" w:styleId="Heading3">
    <w:name w:val="heading 3"/>
    <w:basedOn w:val="ListParagraph"/>
    <w:next w:val="Normal"/>
    <w:link w:val="Heading3Char"/>
    <w:uiPriority w:val="9"/>
    <w:unhideWhenUsed/>
    <w:qFormat/>
    <w:rsid w:val="005A4B2C"/>
    <w:pPr>
      <w:numPr>
        <w:ilvl w:val="1"/>
        <w:numId w:val="21"/>
      </w:numPr>
      <w:spacing w:after="0" w:line="240" w:lineRule="auto"/>
      <w:jc w:val="both"/>
      <w:outlineLvl w:val="2"/>
    </w:pPr>
    <w:rPr>
      <w:rFonts w:ascii="Cambria" w:hAnsi="Cambria" w:cstheme="minorHAnsi"/>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DE5B93"/>
    <w:rPr>
      <w:rFonts w:ascii="Cambria" w:hAnsi="Cambria" w:cstheme="minorHAnsi"/>
      <w:b/>
      <w:bCs/>
      <w:color w:val="0070C0"/>
      <w:sz w:val="24"/>
      <w:u w:val="single"/>
    </w:rPr>
  </w:style>
  <w:style w:type="character" w:customStyle="1" w:styleId="Heading2Char">
    <w:name w:val="Heading 2 Char"/>
    <w:basedOn w:val="DefaultParagraphFont"/>
    <w:link w:val="Heading2"/>
    <w:uiPriority w:val="9"/>
    <w:rsid w:val="00DE5B93"/>
    <w:rPr>
      <w:rFonts w:ascii="Cambria" w:hAnsi="Cambria" w:cstheme="minorHAnsi"/>
      <w:b/>
      <w:color w:val="0070C0"/>
      <w:sz w:val="24"/>
    </w:rPr>
  </w:style>
  <w:style w:type="character" w:customStyle="1" w:styleId="italic">
    <w:name w:val="italic"/>
    <w:basedOn w:val="DefaultParagraphFont"/>
    <w:rsid w:val="00F23E2F"/>
  </w:style>
  <w:style w:type="character" w:customStyle="1" w:styleId="Heading3Char">
    <w:name w:val="Heading 3 Char"/>
    <w:basedOn w:val="DefaultParagraphFont"/>
    <w:link w:val="Heading3"/>
    <w:uiPriority w:val="9"/>
    <w:rsid w:val="005A4B2C"/>
    <w:rPr>
      <w:rFonts w:ascii="Cambria" w:hAnsi="Cambria" w:cstheme="minorHAnsi"/>
      <w:b/>
      <w:color w:val="0070C0"/>
      <w:sz w:val="24"/>
    </w:rPr>
  </w:style>
  <w:style w:type="paragraph" w:styleId="TOCHeading">
    <w:name w:val="TOC Heading"/>
    <w:basedOn w:val="Heading1"/>
    <w:next w:val="Normal"/>
    <w:uiPriority w:val="39"/>
    <w:unhideWhenUsed/>
    <w:qFormat/>
    <w:rsid w:val="00DD150A"/>
    <w:pPr>
      <w:keepNext/>
      <w:keepLines/>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u w:val="none"/>
    </w:rPr>
  </w:style>
  <w:style w:type="paragraph" w:styleId="TOC1">
    <w:name w:val="toc 1"/>
    <w:basedOn w:val="Normal"/>
    <w:next w:val="Normal"/>
    <w:autoRedefine/>
    <w:uiPriority w:val="39"/>
    <w:unhideWhenUsed/>
    <w:rsid w:val="00DD150A"/>
    <w:pPr>
      <w:spacing w:after="100"/>
    </w:pPr>
  </w:style>
  <w:style w:type="paragraph" w:styleId="TOC2">
    <w:name w:val="toc 2"/>
    <w:basedOn w:val="Normal"/>
    <w:next w:val="Normal"/>
    <w:autoRedefine/>
    <w:uiPriority w:val="39"/>
    <w:unhideWhenUsed/>
    <w:rsid w:val="00DD150A"/>
    <w:pPr>
      <w:spacing w:after="100"/>
      <w:ind w:left="220"/>
    </w:pPr>
  </w:style>
  <w:style w:type="paragraph" w:styleId="TOC3">
    <w:name w:val="toc 3"/>
    <w:basedOn w:val="Normal"/>
    <w:next w:val="Normal"/>
    <w:autoRedefine/>
    <w:uiPriority w:val="39"/>
    <w:unhideWhenUsed/>
    <w:rsid w:val="00DD15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Isolation_Guidan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conn.kualibuild.com/app/buil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onn.kualibuild.com/app/build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ccines/keythingstoknow.html?s_cid=10493:covid%2019%20vaccines:sem.ga:p:RG:GM:gen:PTN:FY21"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9FB52C82-D92B-4687-8CF1-BA2EB33D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5566</Words>
  <Characters>31730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Kerry Baughman</cp:lastModifiedBy>
  <cp:revision>2</cp:revision>
  <dcterms:created xsi:type="dcterms:W3CDTF">2021-12-22T16:14:00Z</dcterms:created>
  <dcterms:modified xsi:type="dcterms:W3CDTF">2021-12-22T16:14:00Z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